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48" w:rsidRDefault="005C7848" w:rsidP="005C7848">
      <w:pPr>
        <w:spacing w:line="360" w:lineRule="auto"/>
        <w:rPr>
          <w:rStyle w:val="2Char"/>
          <w:rFonts w:ascii="仿宋" w:eastAsia="仿宋" w:hAnsi="仿宋"/>
          <w:b w:val="0"/>
          <w:bCs w:val="0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附件1</w:t>
      </w:r>
    </w:p>
    <w:p w:rsidR="005C7848" w:rsidRDefault="005C7848" w:rsidP="001C3126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Style w:val="2Char"/>
          <w:rFonts w:ascii="仿宋" w:eastAsia="仿宋" w:hAnsi="仿宋" w:hint="eastAsia"/>
          <w:sz w:val="32"/>
        </w:rPr>
        <w:t>比赛日程表</w:t>
      </w:r>
    </w:p>
    <w:tbl>
      <w:tblPr>
        <w:tblStyle w:val="a6"/>
        <w:tblW w:w="8129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735"/>
        <w:gridCol w:w="4394"/>
      </w:tblGrid>
      <w:tr w:rsidR="005C7848" w:rsidTr="00135FC1">
        <w:trPr>
          <w:trHeight w:val="1027"/>
          <w:jc w:val="center"/>
        </w:trPr>
        <w:tc>
          <w:tcPr>
            <w:tcW w:w="3735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比赛时间</w:t>
            </w:r>
          </w:p>
        </w:tc>
        <w:tc>
          <w:tcPr>
            <w:tcW w:w="4394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比赛进程</w:t>
            </w:r>
          </w:p>
        </w:tc>
      </w:tr>
      <w:tr w:rsidR="005C7848" w:rsidTr="00135FC1">
        <w:trPr>
          <w:trHeight w:val="810"/>
          <w:jc w:val="center"/>
        </w:trPr>
        <w:tc>
          <w:tcPr>
            <w:tcW w:w="3735" w:type="dxa"/>
            <w:vAlign w:val="center"/>
          </w:tcPr>
          <w:p w:rsidR="005C7848" w:rsidRDefault="005C7848" w:rsidP="001C312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2017年3月2</w:t>
            </w:r>
            <w:r w:rsidR="001C3126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4394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正式启动，同时开始大赛宣传</w:t>
            </w:r>
          </w:p>
        </w:tc>
      </w:tr>
      <w:tr w:rsidR="005C7848" w:rsidTr="00135FC1">
        <w:trPr>
          <w:trHeight w:val="694"/>
          <w:jc w:val="center"/>
        </w:trPr>
        <w:tc>
          <w:tcPr>
            <w:tcW w:w="3735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2017年4月15日—21日</w:t>
            </w:r>
          </w:p>
        </w:tc>
        <w:tc>
          <w:tcPr>
            <w:tcW w:w="4394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初赛</w:t>
            </w:r>
          </w:p>
        </w:tc>
      </w:tr>
      <w:tr w:rsidR="005C7848" w:rsidTr="00135FC1">
        <w:trPr>
          <w:trHeight w:val="611"/>
          <w:jc w:val="center"/>
        </w:trPr>
        <w:tc>
          <w:tcPr>
            <w:tcW w:w="3735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2017年4月24日</w:t>
            </w:r>
          </w:p>
        </w:tc>
        <w:tc>
          <w:tcPr>
            <w:tcW w:w="4394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进行决赛彩排</w:t>
            </w:r>
          </w:p>
        </w:tc>
      </w:tr>
      <w:tr w:rsidR="005C7848" w:rsidTr="00135FC1">
        <w:trPr>
          <w:trHeight w:val="760"/>
          <w:jc w:val="center"/>
        </w:trPr>
        <w:tc>
          <w:tcPr>
            <w:tcW w:w="3735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2017年4月25日</w:t>
            </w:r>
          </w:p>
        </w:tc>
        <w:tc>
          <w:tcPr>
            <w:tcW w:w="4394" w:type="dxa"/>
            <w:vAlign w:val="center"/>
          </w:tcPr>
          <w:p w:rsidR="005C7848" w:rsidRDefault="005C7848" w:rsidP="00135F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进行决赛暨颁奖典礼</w:t>
            </w:r>
          </w:p>
        </w:tc>
      </w:tr>
    </w:tbl>
    <w:p w:rsidR="005C7848" w:rsidRDefault="005C7848" w:rsidP="005C7848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注：若赛程时间或地点有改变会提前通知各参赛者</w:t>
      </w:r>
    </w:p>
    <w:p w:rsidR="005C7848" w:rsidRDefault="005C7848" w:rsidP="005C7848">
      <w:pPr>
        <w:spacing w:line="360" w:lineRule="auto"/>
        <w:ind w:firstLineChars="100" w:firstLine="320"/>
        <w:rPr>
          <w:sz w:val="32"/>
          <w:szCs w:val="32"/>
        </w:rPr>
      </w:pPr>
    </w:p>
    <w:p w:rsidR="005C7848" w:rsidRDefault="005C7848" w:rsidP="005C7848">
      <w:pPr>
        <w:spacing w:line="360" w:lineRule="auto"/>
        <w:ind w:firstLineChars="100" w:firstLine="240"/>
        <w:rPr>
          <w:sz w:val="24"/>
          <w:szCs w:val="24"/>
        </w:rPr>
      </w:pPr>
    </w:p>
    <w:p w:rsidR="005C7848" w:rsidRDefault="005C7848" w:rsidP="005C7848">
      <w:pPr>
        <w:spacing w:line="360" w:lineRule="auto"/>
        <w:ind w:firstLineChars="100" w:firstLine="240"/>
        <w:rPr>
          <w:sz w:val="24"/>
          <w:szCs w:val="24"/>
        </w:rPr>
      </w:pPr>
    </w:p>
    <w:p w:rsidR="005C7848" w:rsidRDefault="005C7848" w:rsidP="005C7848">
      <w:pPr>
        <w:spacing w:line="360" w:lineRule="auto"/>
        <w:ind w:firstLineChars="100" w:firstLine="240"/>
        <w:rPr>
          <w:sz w:val="24"/>
          <w:szCs w:val="24"/>
        </w:rPr>
      </w:pPr>
    </w:p>
    <w:p w:rsidR="005C7848" w:rsidRDefault="005C7848" w:rsidP="005C7848">
      <w:pPr>
        <w:spacing w:line="360" w:lineRule="auto"/>
        <w:ind w:firstLineChars="100" w:firstLine="240"/>
        <w:rPr>
          <w:sz w:val="24"/>
          <w:szCs w:val="24"/>
        </w:rPr>
      </w:pPr>
    </w:p>
    <w:p w:rsidR="005C7848" w:rsidRDefault="005C7848" w:rsidP="005C7848">
      <w:pPr>
        <w:spacing w:line="360" w:lineRule="auto"/>
        <w:ind w:firstLineChars="100" w:firstLine="240"/>
        <w:rPr>
          <w:sz w:val="24"/>
          <w:szCs w:val="24"/>
        </w:rPr>
      </w:pPr>
    </w:p>
    <w:p w:rsidR="005C7848" w:rsidRDefault="005C7848" w:rsidP="005C7848">
      <w:pPr>
        <w:spacing w:line="360" w:lineRule="auto"/>
        <w:ind w:firstLineChars="100" w:firstLine="240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sz w:val="24"/>
          <w:szCs w:val="24"/>
        </w:rPr>
      </w:pPr>
    </w:p>
    <w:p w:rsidR="005C7848" w:rsidRDefault="005C7848" w:rsidP="005C7848">
      <w:pPr>
        <w:spacing w:line="360" w:lineRule="auto"/>
        <w:rPr>
          <w:rFonts w:ascii="仿宋" w:eastAsia="仿宋" w:hAnsi="仿宋"/>
          <w:sz w:val="36"/>
          <w:szCs w:val="36"/>
        </w:rPr>
      </w:pPr>
    </w:p>
    <w:p w:rsidR="005C7848" w:rsidRDefault="005C7848" w:rsidP="005C7848">
      <w:pPr>
        <w:spacing w:line="360" w:lineRule="auto"/>
        <w:rPr>
          <w:rFonts w:ascii="仿宋" w:eastAsia="仿宋" w:hAnsi="仿宋"/>
          <w:sz w:val="36"/>
          <w:szCs w:val="36"/>
        </w:rPr>
      </w:pPr>
    </w:p>
    <w:p w:rsidR="005C7848" w:rsidRDefault="005C7848" w:rsidP="005C7848">
      <w:pPr>
        <w:spacing w:line="360" w:lineRule="auto"/>
        <w:rPr>
          <w:rStyle w:val="2Char"/>
          <w:rFonts w:ascii="仿宋" w:eastAsia="仿宋" w:hAnsi="仿宋"/>
          <w:b w:val="0"/>
          <w:bCs w:val="0"/>
          <w:szCs w:val="36"/>
        </w:rPr>
      </w:pPr>
      <w:r>
        <w:rPr>
          <w:rFonts w:ascii="仿宋" w:eastAsia="仿宋" w:hAnsi="仿宋"/>
          <w:sz w:val="36"/>
          <w:szCs w:val="36"/>
        </w:rPr>
        <w:lastRenderedPageBreak/>
        <w:t>附件</w:t>
      </w:r>
      <w:r>
        <w:rPr>
          <w:rFonts w:ascii="仿宋" w:eastAsia="仿宋" w:hAnsi="仿宋" w:hint="eastAsia"/>
          <w:sz w:val="36"/>
          <w:szCs w:val="36"/>
        </w:rPr>
        <w:t>2：</w:t>
      </w:r>
    </w:p>
    <w:p w:rsidR="005C7848" w:rsidRDefault="005C7848" w:rsidP="001C3126">
      <w:pPr>
        <w:spacing w:line="460" w:lineRule="exact"/>
        <w:ind w:right="26" w:firstLineChars="49" w:firstLine="157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职业生涯规划书初赛作品评分细则</w:t>
      </w:r>
    </w:p>
    <w:tbl>
      <w:tblPr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8080"/>
      </w:tblGrid>
      <w:tr w:rsidR="005C7848" w:rsidTr="00135FC1">
        <w:trPr>
          <w:trHeight w:val="610"/>
        </w:trPr>
        <w:tc>
          <w:tcPr>
            <w:tcW w:w="993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1276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8080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具体描述</w:t>
            </w:r>
          </w:p>
        </w:tc>
      </w:tr>
      <w:tr w:rsidR="005C7848" w:rsidTr="00135FC1">
        <w:trPr>
          <w:trHeight w:val="1699"/>
        </w:trPr>
        <w:tc>
          <w:tcPr>
            <w:tcW w:w="993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参赛作品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（90分）</w:t>
            </w:r>
          </w:p>
        </w:tc>
        <w:tc>
          <w:tcPr>
            <w:tcW w:w="1276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《职业生涯人物访谈报告》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（30分）</w:t>
            </w:r>
          </w:p>
        </w:tc>
        <w:tc>
          <w:tcPr>
            <w:tcW w:w="8080" w:type="dxa"/>
            <w:vAlign w:val="center"/>
          </w:tcPr>
          <w:p w:rsidR="005C7848" w:rsidRDefault="005C7848" w:rsidP="00135FC1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结合访谈收获和个人职业规划写出目标职业生涯人物访谈报告，题目自拟。内容包括：目标职业生涯人物的选取、目标职业生涯人物简介、访谈过程简介、访谈问题总结、对目标职业的分析、自身的认识变化、对自己就业和将来职业发展的帮助等。</w:t>
            </w:r>
          </w:p>
        </w:tc>
      </w:tr>
      <w:tr w:rsidR="005C7848" w:rsidTr="00135FC1">
        <w:trPr>
          <w:trHeight w:val="8641"/>
        </w:trPr>
        <w:tc>
          <w:tcPr>
            <w:tcW w:w="993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《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职业规划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书》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（60分）</w:t>
            </w:r>
          </w:p>
        </w:tc>
        <w:tc>
          <w:tcPr>
            <w:tcW w:w="8080" w:type="dxa"/>
            <w:vAlign w:val="center"/>
          </w:tcPr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自我认知：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我分析清晰、全面、深入、客观，能清楚的认识到自己的优劣势，将人才测评量化分析与自我深入分析综合客观地评价自我，职业兴趣、职业能力、职业价值观、个性特征分析全面、到位；从个人兴趣爱好、成长经历社会实践中分析自我；自我评估理论、模型应用正确、合理。</w:t>
            </w:r>
          </w:p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职业认知：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了解社会的整体就业趋势，并且了解比学生就业状况；对目标职业所处行业的现状及前景了解清晰，了解行业就业需求；熟悉目标职业的工作内容、工作环境、典型生活方式，了解目标职业的待遇、未来发展；在探索过程中应用到文献检索、访谈、见习、实习等方法。</w:t>
            </w:r>
          </w:p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职业决策：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业目标确定和发展路径设计要符合外部环境和个人特质（兴趣、技能、特质、价值观），要符合实际、可执行、可实现；对照自我认知和职业认知的结果，分析自己优、劣势及面临的机遇和挑战，职业目标的选择过程阐述详尽，合乎逻辑；备选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目标也要充分根据个人与环境的评估进行分析确定，备选目标职业发展路径与首选目标发展路径要有一定相关联系性；能够正确运用评估理论和决策模型做出决策。</w:t>
            </w:r>
          </w:p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计划与路径：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行动计划对保持个人优势、加强个人不足、全面提升个人竞争力有针对性、可操作性；近期计划详尽清晰、可操作性强，中期计划清晰并具有灵活性，长期计划具有方向性；职业发展路径充分考虑进入途径、胜任标准等探索结果，符合逻辑和现实，具有可操作性和竞争力。</w:t>
            </w:r>
          </w:p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自我监控：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行动计划和职业目标设定评估方案，如要达到什么标准，评估的要素是什么；能够对行动计划实施过程和风险做出评估，并制定切实可行的调整方案；调整方案的制定充分根据个人与环境的评估进行分析确定，充分考虑首选目标与备选目标间的联系和差异，具有可操作性。</w:t>
            </w:r>
          </w:p>
        </w:tc>
      </w:tr>
      <w:tr w:rsidR="005C7848" w:rsidTr="00135FC1">
        <w:trPr>
          <w:trHeight w:val="712"/>
        </w:trPr>
        <w:tc>
          <w:tcPr>
            <w:tcW w:w="993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参赛作品设计思路（10分）</w:t>
            </w:r>
          </w:p>
        </w:tc>
        <w:tc>
          <w:tcPr>
            <w:tcW w:w="1276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作品完整性</w:t>
            </w:r>
          </w:p>
        </w:tc>
        <w:tc>
          <w:tcPr>
            <w:tcW w:w="8080" w:type="dxa"/>
            <w:vAlign w:val="center"/>
          </w:tcPr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内容完整，对自我和外部环境进行全面分析，提出自己的职业目标、发展路径和运行计划。</w:t>
            </w:r>
          </w:p>
        </w:tc>
      </w:tr>
      <w:tr w:rsidR="005C7848" w:rsidTr="00135FC1">
        <w:trPr>
          <w:trHeight w:val="694"/>
        </w:trPr>
        <w:tc>
          <w:tcPr>
            <w:tcW w:w="993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作品思路和逻辑</w:t>
            </w:r>
          </w:p>
        </w:tc>
        <w:tc>
          <w:tcPr>
            <w:tcW w:w="8080" w:type="dxa"/>
            <w:vAlign w:val="center"/>
          </w:tcPr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职业规划设计报告思路清晰、逻辑合理，能准确把握职业规划设计的核心与关键。</w:t>
            </w:r>
          </w:p>
        </w:tc>
      </w:tr>
      <w:tr w:rsidR="005C7848" w:rsidTr="00135FC1">
        <w:trPr>
          <w:trHeight w:val="433"/>
        </w:trPr>
        <w:tc>
          <w:tcPr>
            <w:tcW w:w="993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作品美观性</w:t>
            </w:r>
          </w:p>
        </w:tc>
        <w:tc>
          <w:tcPr>
            <w:tcW w:w="8080" w:type="dxa"/>
            <w:vAlign w:val="center"/>
          </w:tcPr>
          <w:p w:rsidR="005C7848" w:rsidRDefault="005C7848" w:rsidP="00135FC1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格式清晰、版面美观，创意新颖。</w:t>
            </w:r>
          </w:p>
        </w:tc>
      </w:tr>
    </w:tbl>
    <w:p w:rsidR="005C7848" w:rsidRDefault="005C7848" w:rsidP="005C7848">
      <w:pPr>
        <w:rPr>
          <w:rFonts w:ascii="仿宋" w:eastAsia="仿宋" w:hAnsi="仿宋"/>
          <w:b/>
          <w:bCs/>
          <w:sz w:val="28"/>
          <w:szCs w:val="28"/>
        </w:rPr>
      </w:pPr>
    </w:p>
    <w:p w:rsidR="005C7848" w:rsidRDefault="005C7848" w:rsidP="005C7848">
      <w:pPr>
        <w:rPr>
          <w:rFonts w:ascii="仿宋" w:eastAsia="仿宋" w:hAnsi="仿宋"/>
          <w:b/>
          <w:bCs/>
          <w:sz w:val="28"/>
          <w:szCs w:val="28"/>
        </w:rPr>
      </w:pPr>
    </w:p>
    <w:p w:rsidR="005C7848" w:rsidRDefault="005C7848" w:rsidP="001C3126">
      <w:pPr>
        <w:ind w:firstLineChars="49" w:firstLine="157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职业生涯规划书决赛作品评分细则</w:t>
      </w:r>
    </w:p>
    <w:tbl>
      <w:tblPr>
        <w:tblW w:w="97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368"/>
        <w:gridCol w:w="7220"/>
      </w:tblGrid>
      <w:tr w:rsidR="005C7848" w:rsidTr="00135FC1">
        <w:trPr>
          <w:trHeight w:val="637"/>
          <w:jc w:val="center"/>
        </w:trPr>
        <w:tc>
          <w:tcPr>
            <w:tcW w:w="1152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1368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具体描述</w:t>
            </w:r>
          </w:p>
        </w:tc>
      </w:tr>
      <w:tr w:rsidR="005C7848" w:rsidTr="00135FC1">
        <w:trPr>
          <w:trHeight w:val="845"/>
          <w:jc w:val="center"/>
        </w:trPr>
        <w:tc>
          <w:tcPr>
            <w:tcW w:w="1152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主题陈述（70分）</w:t>
            </w: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陈述内容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（25分）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1．对职业规划的自我探索、职业探索、决策应对等环节的要素及分析过程陈述完整全面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2．在陈述中能够正确理解、引用、应用职业规划基础理论及各项辅助工具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3．对各项探索分析过程及规划结果表述准确，与职业规划设计作品内容吻合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4．PPT设计精巧，重点突出，简明扼要，能够精确提炼职业规划设计作品要点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陈述过程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（20分）</w:t>
            </w: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1．整体设计合理，环节紧凑，调理清晰，层次分明，结论明确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2．详略得当，重点突出，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人职匹配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、职业路径论述充分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3．思路清晰，逻辑性强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4．表达自然、流畅、无明显停顿，语句通顺，措辞恰当，语言组织畅达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5．讲普通话，声音洪亮，口齿清晰，语速语调适中</w:t>
            </w:r>
          </w:p>
        </w:tc>
      </w:tr>
      <w:tr w:rsidR="005C7848" w:rsidTr="00135FC1">
        <w:trPr>
          <w:trHeight w:val="590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富于激情，善于引导现场观众，肢体语言恰当、丰富，能够感染他人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基本素养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（10分）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1．衣着发型整洁、大方、朴素、得体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2．仪表端庄稳重，坐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立行为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大方、自然，表情丰富真诚，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有良好的个人气质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3．言之有礼，情操高尚，谈吐文雅，富于思想内涵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tcBorders>
              <w:bottom w:val="dotted" w:sz="4" w:space="0" w:color="auto"/>
            </w:tcBorders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4．精神饱满，有信心，有独立见解，能充分展现大学生朝气蓬勃的精神风貌和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新人的职业形象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即时效果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（8分）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1．按时完成主题陈述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2．现场观众注意力集中，情绪高亢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个人特色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（7分）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在职业规划和主题陈述中具有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创造性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</w:tcPr>
          <w:p w:rsidR="005C7848" w:rsidRDefault="005C7848" w:rsidP="00135F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特长特点鲜明</w:t>
            </w:r>
          </w:p>
        </w:tc>
      </w:tr>
      <w:tr w:rsidR="005C7848" w:rsidTr="00135FC1">
        <w:trPr>
          <w:trHeight w:val="339"/>
          <w:jc w:val="center"/>
        </w:trPr>
        <w:tc>
          <w:tcPr>
            <w:tcW w:w="1152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回答问题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（30分）</w:t>
            </w: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应答能力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（15分）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1．能正确理解评委提问，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有针对性的回答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2．在评委提出问题后马上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反馈，及时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回答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3．答题过程流畅、无明显停顿，语句通顺，措辞恰当，语言精炼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4．应变能力强，能够灵活的、创造性的应用职业规划知识作答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回答内容</w:t>
            </w:r>
          </w:p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（15分）</w:t>
            </w: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1．回答内容切合题意</w:t>
            </w:r>
          </w:p>
        </w:tc>
      </w:tr>
      <w:tr w:rsidR="005C7848" w:rsidTr="00135FC1">
        <w:trPr>
          <w:trHeight w:val="357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2．答题过程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调理清晰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层次分明，结论明确</w:t>
            </w:r>
          </w:p>
        </w:tc>
      </w:tr>
      <w:tr w:rsidR="005C7848" w:rsidTr="00135FC1">
        <w:trPr>
          <w:trHeight w:val="678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3．回答内容准确精炼，重点突出，能够有针对性的就提问要点归纳阐述</w:t>
            </w:r>
          </w:p>
        </w:tc>
      </w:tr>
      <w:tr w:rsidR="005C7848" w:rsidTr="00135FC1">
        <w:trPr>
          <w:trHeight w:val="368"/>
          <w:jc w:val="center"/>
        </w:trPr>
        <w:tc>
          <w:tcPr>
            <w:tcW w:w="1152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  <w:vAlign w:val="center"/>
          </w:tcPr>
          <w:p w:rsidR="005C7848" w:rsidRDefault="005C7848" w:rsidP="00135FC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220" w:type="dxa"/>
            <w:vAlign w:val="center"/>
          </w:tcPr>
          <w:p w:rsidR="005C7848" w:rsidRDefault="005C7848" w:rsidP="00135FC1">
            <w:pPr>
              <w:spacing w:line="360" w:lineRule="auto"/>
              <w:ind w:left="420" w:hangingChars="150" w:hanging="4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4．回答内容真实可信，运用事实论据，论述有说服力</w:t>
            </w:r>
          </w:p>
        </w:tc>
      </w:tr>
    </w:tbl>
    <w:p w:rsidR="005C7848" w:rsidRDefault="005C7848" w:rsidP="005C7848">
      <w:pPr>
        <w:spacing w:line="400" w:lineRule="exact"/>
        <w:jc w:val="center"/>
        <w:rPr>
          <w:rFonts w:ascii="仿宋" w:eastAsia="仿宋" w:hAnsi="仿宋"/>
          <w:b/>
          <w:bCs/>
          <w:kern w:val="0"/>
          <w:sz w:val="28"/>
          <w:szCs w:val="28"/>
        </w:rPr>
        <w:sectPr w:rsidR="005C7848" w:rsidSect="005C7848">
          <w:type w:val="continuous"/>
          <w:pgSz w:w="11906" w:h="16838"/>
          <w:pgMar w:top="1134" w:right="1797" w:bottom="1440" w:left="1701" w:header="851" w:footer="992" w:gutter="0"/>
          <w:cols w:space="720"/>
          <w:docGrid w:type="lines" w:linePitch="312"/>
        </w:sectPr>
      </w:pPr>
    </w:p>
    <w:p w:rsidR="005C7848" w:rsidRDefault="005C7848" w:rsidP="005C7848">
      <w:pPr>
        <w:spacing w:line="400" w:lineRule="exact"/>
        <w:jc w:val="center"/>
        <w:rPr>
          <w:rFonts w:ascii="仿宋" w:eastAsia="仿宋" w:hAnsi="仿宋"/>
          <w:b/>
          <w:bCs/>
          <w:kern w:val="0"/>
          <w:sz w:val="28"/>
          <w:szCs w:val="28"/>
        </w:rPr>
        <w:sectPr w:rsidR="005C7848">
          <w:type w:val="continuous"/>
          <w:pgSz w:w="11906" w:h="16838"/>
          <w:pgMar w:top="1134" w:right="1797" w:bottom="1440" w:left="1701" w:header="851" w:footer="992" w:gutter="0"/>
          <w:cols w:space="720"/>
          <w:docGrid w:type="lines" w:linePitch="312"/>
        </w:sectPr>
      </w:pPr>
    </w:p>
    <w:p w:rsidR="005C7848" w:rsidRDefault="005C7848" w:rsidP="005C7848">
      <w:pPr>
        <w:spacing w:line="40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  <w:sectPr w:rsidR="005C7848">
          <w:type w:val="continuous"/>
          <w:pgSz w:w="11906" w:h="16838"/>
          <w:pgMar w:top="1134" w:right="1797" w:bottom="1440" w:left="1701" w:header="851" w:footer="992" w:gutter="0"/>
          <w:cols w:space="720"/>
          <w:docGrid w:type="lines" w:linePitch="312"/>
        </w:sectPr>
      </w:pPr>
    </w:p>
    <w:p w:rsidR="005C7848" w:rsidRDefault="005C7848" w:rsidP="005C7848">
      <w:pPr>
        <w:spacing w:line="40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  <w:sectPr w:rsidR="005C7848">
          <w:type w:val="continuous"/>
          <w:pgSz w:w="11906" w:h="16838"/>
          <w:pgMar w:top="1134" w:right="1797" w:bottom="1440" w:left="1701" w:header="851" w:footer="992" w:gutter="0"/>
          <w:cols w:space="720"/>
          <w:docGrid w:type="lines" w:linePitch="312"/>
        </w:sectPr>
      </w:pPr>
    </w:p>
    <w:p w:rsidR="005C7848" w:rsidRDefault="005C7848" w:rsidP="005C7848">
      <w:pPr>
        <w:spacing w:line="40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  <w:sectPr w:rsidR="005C7848">
          <w:type w:val="continuous"/>
          <w:pgSz w:w="11906" w:h="16838"/>
          <w:pgMar w:top="1134" w:right="1797" w:bottom="1440" w:left="1701" w:header="851" w:footer="992" w:gutter="0"/>
          <w:cols w:space="720"/>
          <w:docGrid w:type="lines" w:linePitch="312"/>
        </w:sectPr>
      </w:pPr>
    </w:p>
    <w:p w:rsidR="005C7848" w:rsidRDefault="005C7848" w:rsidP="005C7848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</w:p>
    <w:p w:rsidR="005C7848" w:rsidRDefault="005C7848" w:rsidP="005C7848">
      <w:pPr>
        <w:spacing w:line="400" w:lineRule="exact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lastRenderedPageBreak/>
        <w:t>附件</w:t>
      </w:r>
      <w:r>
        <w:rPr>
          <w:rFonts w:ascii="仿宋" w:eastAsia="仿宋" w:hAnsi="仿宋" w:hint="eastAsia"/>
          <w:sz w:val="36"/>
          <w:szCs w:val="36"/>
        </w:rPr>
        <w:t>3</w:t>
      </w:r>
    </w:p>
    <w:p w:rsidR="005C7848" w:rsidRDefault="005C7848" w:rsidP="005C7848">
      <w:pPr>
        <w:spacing w:line="400" w:lineRule="exact"/>
        <w:rPr>
          <w:rFonts w:ascii="仿宋" w:eastAsia="仿宋" w:hAnsi="仿宋"/>
          <w:b/>
          <w:sz w:val="36"/>
          <w:szCs w:val="36"/>
        </w:rPr>
      </w:pPr>
    </w:p>
    <w:p w:rsidR="005C7848" w:rsidRDefault="005C7848" w:rsidP="005C7848">
      <w:pPr>
        <w:spacing w:line="44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学院第六届职业生涯规划大赛参赛报名表</w:t>
      </w:r>
    </w:p>
    <w:tbl>
      <w:tblPr>
        <w:tblStyle w:val="a6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851"/>
        <w:gridCol w:w="1701"/>
        <w:gridCol w:w="1559"/>
        <w:gridCol w:w="2126"/>
        <w:gridCol w:w="1986"/>
      </w:tblGrid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系别</w:t>
            </w: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QQ</w:t>
            </w: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7848" w:rsidTr="00135FC1">
        <w:trPr>
          <w:trHeight w:hRule="exact" w:val="567"/>
        </w:trPr>
        <w:tc>
          <w:tcPr>
            <w:tcW w:w="850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C7848" w:rsidRDefault="005C7848" w:rsidP="00135F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C7848" w:rsidRDefault="005C7848" w:rsidP="005C7848">
      <w:pPr>
        <w:spacing w:line="400" w:lineRule="exact"/>
        <w:rPr>
          <w:rFonts w:ascii="仿宋" w:eastAsia="仿宋" w:hAnsi="仿宋"/>
          <w:b/>
          <w:sz w:val="36"/>
          <w:szCs w:val="36"/>
        </w:rPr>
      </w:pPr>
    </w:p>
    <w:p w:rsidR="00BE7273" w:rsidRPr="005C7848" w:rsidRDefault="00BE7273" w:rsidP="005C7848"/>
    <w:sectPr w:rsidR="00BE7273" w:rsidRPr="005C7848">
      <w:type w:val="continuous"/>
      <w:pgSz w:w="11906" w:h="16838"/>
      <w:pgMar w:top="1134" w:right="1797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73" w:rsidRDefault="00272473" w:rsidP="00616ADB">
      <w:r>
        <w:separator/>
      </w:r>
    </w:p>
  </w:endnote>
  <w:endnote w:type="continuationSeparator" w:id="0">
    <w:p w:rsidR="00272473" w:rsidRDefault="00272473" w:rsidP="0061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73" w:rsidRDefault="00272473" w:rsidP="00616ADB">
      <w:r>
        <w:separator/>
      </w:r>
    </w:p>
  </w:footnote>
  <w:footnote w:type="continuationSeparator" w:id="0">
    <w:p w:rsidR="00272473" w:rsidRDefault="00272473" w:rsidP="0061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2CF"/>
    <w:multiLevelType w:val="hybridMultilevel"/>
    <w:tmpl w:val="F44214F2"/>
    <w:lvl w:ilvl="0" w:tplc="9AA65E2A">
      <w:start w:val="1"/>
      <w:numFmt w:val="decimalEnclosedFullstop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2FB6934"/>
    <w:multiLevelType w:val="hybridMultilevel"/>
    <w:tmpl w:val="1EEA5FBE"/>
    <w:lvl w:ilvl="0" w:tplc="2C123B8E">
      <w:start w:val="1"/>
      <w:numFmt w:val="decimalEnclosedParen"/>
      <w:lvlText w:val="%1"/>
      <w:lvlJc w:val="left"/>
      <w:pPr>
        <w:ind w:left="16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">
    <w:nsid w:val="6CC93A5D"/>
    <w:multiLevelType w:val="hybridMultilevel"/>
    <w:tmpl w:val="19E2379E"/>
    <w:lvl w:ilvl="0" w:tplc="0DF6E282">
      <w:start w:val="1"/>
      <w:numFmt w:val="decimalEnclosedParen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7489F2AA-6B27-44D2-AB05-ECFE29D5AD29}" w:val="q7Tg2fuwn1X+4ZAF=VW8LbdUPH5zKQB0IE/v96itklOYRSyJNc3MjsarDxephCmoG"/>
    <w:docVar w:name="{74D50DA4-25B6-437C-BC81-3709721F1C72}" w:val="q7Tg2fuwn1X+4ZAF=VW8LbdUPH5zKQB0IE/v96itklOYRSyJNc3MjsarDxephCmoG"/>
    <w:docVar w:name="{E7C88F2E-9433-4178-BF1A-C85D218ECCD3}" w:val="q7Tg2fuwn1X+4ZAF=VW8LbdUPH5zKQB0IE/v96itklOYRSyJNc3MjsarDxephCmoG"/>
    <w:docVar w:name="DocumentID" w:val="{8EAB7367-DBF4-4726-B116-83D3F44B78B9}"/>
  </w:docVars>
  <w:rsids>
    <w:rsidRoot w:val="00BE7273"/>
    <w:rsid w:val="00006D5D"/>
    <w:rsid w:val="00010207"/>
    <w:rsid w:val="000221D2"/>
    <w:rsid w:val="0008253D"/>
    <w:rsid w:val="00147356"/>
    <w:rsid w:val="00157ACD"/>
    <w:rsid w:val="001B2C6E"/>
    <w:rsid w:val="001B632F"/>
    <w:rsid w:val="001C3126"/>
    <w:rsid w:val="001D1CDA"/>
    <w:rsid w:val="00271928"/>
    <w:rsid w:val="00272473"/>
    <w:rsid w:val="00283F62"/>
    <w:rsid w:val="0029370F"/>
    <w:rsid w:val="0029493D"/>
    <w:rsid w:val="002A5259"/>
    <w:rsid w:val="002A671B"/>
    <w:rsid w:val="00325D49"/>
    <w:rsid w:val="003804F8"/>
    <w:rsid w:val="004034EA"/>
    <w:rsid w:val="00425DF0"/>
    <w:rsid w:val="00433C16"/>
    <w:rsid w:val="004762A9"/>
    <w:rsid w:val="00491BF6"/>
    <w:rsid w:val="00503EF8"/>
    <w:rsid w:val="00544FEA"/>
    <w:rsid w:val="005547EC"/>
    <w:rsid w:val="00567AED"/>
    <w:rsid w:val="00570C17"/>
    <w:rsid w:val="00576224"/>
    <w:rsid w:val="00583234"/>
    <w:rsid w:val="005C7848"/>
    <w:rsid w:val="006131C6"/>
    <w:rsid w:val="00616ADB"/>
    <w:rsid w:val="00685648"/>
    <w:rsid w:val="006A38E0"/>
    <w:rsid w:val="006C261E"/>
    <w:rsid w:val="006F4D6D"/>
    <w:rsid w:val="006F6337"/>
    <w:rsid w:val="00747F34"/>
    <w:rsid w:val="00777274"/>
    <w:rsid w:val="007A481B"/>
    <w:rsid w:val="00812D71"/>
    <w:rsid w:val="008435DE"/>
    <w:rsid w:val="00866C98"/>
    <w:rsid w:val="008A1663"/>
    <w:rsid w:val="008F454E"/>
    <w:rsid w:val="00AB77AC"/>
    <w:rsid w:val="00AD4285"/>
    <w:rsid w:val="00B3259E"/>
    <w:rsid w:val="00B5551E"/>
    <w:rsid w:val="00B721AA"/>
    <w:rsid w:val="00B72581"/>
    <w:rsid w:val="00B72EBA"/>
    <w:rsid w:val="00BE7273"/>
    <w:rsid w:val="00C26735"/>
    <w:rsid w:val="00C631AD"/>
    <w:rsid w:val="00C70235"/>
    <w:rsid w:val="00D253BC"/>
    <w:rsid w:val="00D54CEE"/>
    <w:rsid w:val="00D92D89"/>
    <w:rsid w:val="00DC0878"/>
    <w:rsid w:val="00DE0475"/>
    <w:rsid w:val="00E60C2B"/>
    <w:rsid w:val="00E7568F"/>
    <w:rsid w:val="00F469A9"/>
    <w:rsid w:val="00F569A9"/>
    <w:rsid w:val="00F76B38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B6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B632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B6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B6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1B632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B6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1B632F"/>
  </w:style>
  <w:style w:type="character" w:customStyle="1" w:styleId="2Char">
    <w:name w:val="标题 2 Char"/>
    <w:basedOn w:val="a0"/>
    <w:link w:val="2"/>
    <w:uiPriority w:val="9"/>
    <w:qFormat/>
    <w:rsid w:val="001B632F"/>
    <w:rPr>
      <w:rFonts w:ascii="Cambria" w:eastAsia="宋体" w:hAnsi="Cambria" w:cs="宋体"/>
      <w:b/>
      <w:bCs/>
      <w:sz w:val="36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1B63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B63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B632F"/>
    <w:rPr>
      <w:b/>
      <w:bCs/>
      <w:kern w:val="44"/>
      <w:sz w:val="44"/>
      <w:szCs w:val="44"/>
    </w:rPr>
  </w:style>
  <w:style w:type="paragraph" w:customStyle="1" w:styleId="NoSpacinge2aace34-871d-4e33-b7e3-88f83c1082bb">
    <w:name w:val="No Spacing_e2aace34-871d-4e33-b7e3-88f83c1082bb"/>
    <w:uiPriority w:val="1"/>
    <w:qFormat/>
    <w:rsid w:val="001B632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customStyle="1" w:styleId="16">
    <w:name w:val="16"/>
    <w:qFormat/>
    <w:rsid w:val="001B632F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qFormat/>
    <w:rsid w:val="001B632F"/>
    <w:pPr>
      <w:widowControl/>
    </w:pPr>
    <w:rPr>
      <w:rFonts w:ascii="宋体" w:hAnsi="宋体"/>
      <w:kern w:val="0"/>
      <w:szCs w:val="21"/>
    </w:rPr>
  </w:style>
  <w:style w:type="paragraph" w:customStyle="1" w:styleId="ListParagraph6e0f5a41-9c72-4c81-a210-9c0c088c4239">
    <w:name w:val="List Paragraph_6e0f5a41-9c72-4c81-a210-9c0c088c4239"/>
    <w:basedOn w:val="a"/>
    <w:uiPriority w:val="34"/>
    <w:qFormat/>
    <w:rsid w:val="001B632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616AD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16ADB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B725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9ECF7-EE21-4D1C-BF71-F8531CBF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hailan</dc:creator>
  <cp:lastModifiedBy>黎品良</cp:lastModifiedBy>
  <cp:revision>88</cp:revision>
  <dcterms:created xsi:type="dcterms:W3CDTF">2017-03-16T11:54:00Z</dcterms:created>
  <dcterms:modified xsi:type="dcterms:W3CDTF">2017-04-05T04:12:00Z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