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6D1" w:rsidRPr="003F2A3C" w:rsidRDefault="005236D1" w:rsidP="005236D1">
      <w:pPr>
        <w:widowControl/>
        <w:spacing w:line="210" w:lineRule="atLeast"/>
        <w:jc w:val="center"/>
        <w:rPr>
          <w:rFonts w:ascii="仿宋_GB2312" w:eastAsia="仿宋_GB2312" w:hAnsi="宋体" w:cs="宋体"/>
          <w:kern w:val="0"/>
          <w:sz w:val="32"/>
          <w:szCs w:val="32"/>
        </w:rPr>
      </w:pPr>
      <w:bookmarkStart w:id="0" w:name="_GoBack"/>
      <w:r w:rsidRPr="003F2A3C">
        <w:rPr>
          <w:rFonts w:ascii="宋体" w:eastAsia="宋体" w:hAnsi="宋体" w:cs="宋体" w:hint="eastAsia"/>
          <w:b/>
          <w:bCs/>
          <w:kern w:val="0"/>
          <w:sz w:val="36"/>
        </w:rPr>
        <w:t>国</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务</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院</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关</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于</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取</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消</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和</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调</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整</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一</w:t>
      </w:r>
      <w:r w:rsidRPr="003F2A3C">
        <w:rPr>
          <w:rFonts w:ascii="宋体" w:eastAsia="宋体" w:hAnsi="宋体" w:cs="宋体" w:hint="eastAsia"/>
          <w:b/>
          <w:bCs/>
          <w:kern w:val="0"/>
          <w:sz w:val="6"/>
        </w:rPr>
        <w:t> </w:t>
      </w:r>
      <w:r w:rsidRPr="003F2A3C">
        <w:rPr>
          <w:rFonts w:ascii="宋体" w:eastAsia="宋体" w:hAnsi="宋体" w:cs="宋体" w:hint="eastAsia"/>
          <w:b/>
          <w:bCs/>
          <w:kern w:val="0"/>
          <w:sz w:val="36"/>
        </w:rPr>
        <w:t>批</w:t>
      </w:r>
      <w:r w:rsidRPr="003F2A3C">
        <w:rPr>
          <w:rFonts w:ascii="宋体" w:eastAsia="宋体" w:hAnsi="宋体" w:cs="宋体" w:hint="eastAsia"/>
          <w:b/>
          <w:bCs/>
          <w:kern w:val="0"/>
          <w:sz w:val="36"/>
          <w:szCs w:val="36"/>
        </w:rPr>
        <w:br/>
      </w:r>
      <w:r w:rsidRPr="003F2A3C">
        <w:rPr>
          <w:rFonts w:ascii="宋体" w:eastAsia="宋体" w:hAnsi="宋体" w:cs="宋体" w:hint="eastAsia"/>
          <w:b/>
          <w:bCs/>
          <w:kern w:val="0"/>
          <w:sz w:val="36"/>
        </w:rPr>
        <w:t>行政审批项目等事项的决定</w:t>
      </w:r>
      <w:r w:rsidRPr="003F2A3C">
        <w:rPr>
          <w:rFonts w:ascii="宋体" w:eastAsia="宋体" w:hAnsi="宋体" w:cs="宋体" w:hint="eastAsia"/>
          <w:b/>
          <w:bCs/>
          <w:kern w:val="0"/>
          <w:sz w:val="36"/>
          <w:szCs w:val="36"/>
        </w:rPr>
        <w:br/>
      </w:r>
      <w:r w:rsidRPr="003F2A3C">
        <w:rPr>
          <w:rFonts w:ascii="仿宋_GB2312" w:eastAsia="仿宋_GB2312" w:hAnsi="宋体" w:cs="宋体" w:hint="eastAsia"/>
          <w:kern w:val="0"/>
          <w:sz w:val="32"/>
          <w:szCs w:val="32"/>
        </w:rPr>
        <w:t>国发〔2014〕27号</w:t>
      </w:r>
    </w:p>
    <w:p w:rsidR="005236D1" w:rsidRPr="003F2A3C" w:rsidRDefault="005236D1" w:rsidP="005236D1">
      <w:pPr>
        <w:widowControl/>
        <w:spacing w:line="210" w:lineRule="atLeast"/>
        <w:jc w:val="left"/>
        <w:rPr>
          <w:rFonts w:ascii="仿宋_GB2312" w:eastAsia="仿宋_GB2312" w:hAnsi="宋体" w:cs="宋体"/>
          <w:kern w:val="0"/>
          <w:sz w:val="32"/>
          <w:szCs w:val="32"/>
        </w:rPr>
      </w:pPr>
      <w:r w:rsidRPr="003F2A3C">
        <w:rPr>
          <w:rFonts w:ascii="仿宋_GB2312" w:eastAsia="仿宋_GB2312" w:hAnsi="宋体" w:cs="宋体" w:hint="eastAsia"/>
          <w:kern w:val="0"/>
          <w:sz w:val="32"/>
          <w:szCs w:val="32"/>
        </w:rPr>
        <w:t>各省、自治区、直辖市人民政府，国务院各部委、各直属机构：</w:t>
      </w:r>
      <w:r w:rsidRPr="003F2A3C">
        <w:rPr>
          <w:rFonts w:ascii="仿宋_GB2312" w:eastAsia="仿宋_GB2312" w:hAnsi="宋体" w:cs="宋体" w:hint="eastAsia"/>
          <w:kern w:val="0"/>
          <w:sz w:val="32"/>
          <w:szCs w:val="32"/>
        </w:rPr>
        <w:br/>
        <w:t xml:space="preserve">　　经研究论证，国务院决定，取消和下放45项行政审批项目，取消11项职业资格许可和认定事项，将31项工商登记前置审批事项改为后置审批。另建议取消和下放7项依据有关法律设立的行政审批事项，将5项依据有关法律设立的工商登记前置审批事项改为后置审批，国务院将依照法定程序提请全国人民代表大会常务委员会修订相关法律规定。《国务院关于取消和下放50项行政审批项目等事项的决定》（国发〔2013〕27号）和《国务院关于取消和下放一批行政审批项目的决定》（国发〔2013〕44号）中提出的涉及修改法律的行政审批项目，有8项国务院已按照法定程序提请全国人民代表大会常务委员会修改了相关法律，现一并予以公布。</w:t>
      </w:r>
    </w:p>
    <w:p w:rsidR="005236D1" w:rsidRPr="003F2A3C" w:rsidRDefault="005236D1" w:rsidP="005236D1">
      <w:pPr>
        <w:widowControl/>
        <w:spacing w:line="210" w:lineRule="atLeast"/>
        <w:jc w:val="left"/>
        <w:rPr>
          <w:rFonts w:ascii="仿宋_GB2312" w:eastAsia="仿宋_GB2312" w:hAnsi="宋体" w:cs="宋体"/>
          <w:kern w:val="0"/>
          <w:sz w:val="32"/>
          <w:szCs w:val="32"/>
        </w:rPr>
      </w:pPr>
      <w:r w:rsidRPr="003F2A3C">
        <w:rPr>
          <w:rFonts w:ascii="仿宋_GB2312" w:eastAsia="仿宋_GB2312" w:hAnsi="宋体" w:cs="宋体" w:hint="eastAsia"/>
          <w:kern w:val="0"/>
          <w:sz w:val="32"/>
          <w:szCs w:val="32"/>
        </w:rPr>
        <w:t xml:space="preserve">　　附件：1.国务院决定取消和下放管理层级的行政审批项目目录（共计53项）</w:t>
      </w:r>
      <w:r w:rsidRPr="003F2A3C">
        <w:rPr>
          <w:rFonts w:ascii="仿宋_GB2312" w:eastAsia="仿宋_GB2312" w:hAnsi="宋体" w:cs="宋体" w:hint="eastAsia"/>
          <w:kern w:val="0"/>
          <w:sz w:val="32"/>
          <w:szCs w:val="32"/>
        </w:rPr>
        <w:br/>
        <w:t xml:space="preserve">　　　　　2.国务院决定取消的职业资格许可和认定事项目录（共计11项）</w:t>
      </w:r>
      <w:r w:rsidRPr="003F2A3C">
        <w:rPr>
          <w:rFonts w:ascii="仿宋_GB2312" w:eastAsia="仿宋_GB2312" w:hAnsi="宋体" w:cs="宋体" w:hint="eastAsia"/>
          <w:kern w:val="0"/>
          <w:sz w:val="32"/>
          <w:szCs w:val="32"/>
        </w:rPr>
        <w:br/>
      </w:r>
      <w:r w:rsidRPr="003F2A3C">
        <w:rPr>
          <w:rFonts w:ascii="仿宋_GB2312" w:eastAsia="仿宋_GB2312" w:hAnsi="宋体" w:cs="宋体" w:hint="eastAsia"/>
          <w:kern w:val="0"/>
          <w:sz w:val="32"/>
          <w:szCs w:val="32"/>
        </w:rPr>
        <w:lastRenderedPageBreak/>
        <w:t xml:space="preserve">　　　　　3.国务院决定改为后置审批的工商登记前置审批事项目录（共计31项）</w:t>
      </w:r>
    </w:p>
    <w:p w:rsidR="005236D1" w:rsidRPr="003F2A3C" w:rsidRDefault="005236D1" w:rsidP="005236D1">
      <w:pPr>
        <w:widowControl/>
        <w:spacing w:line="210" w:lineRule="atLeast"/>
        <w:jc w:val="left"/>
        <w:rPr>
          <w:rFonts w:ascii="仿宋_GB2312" w:eastAsia="仿宋_GB2312" w:hAnsi="宋体" w:cs="宋体"/>
          <w:kern w:val="0"/>
          <w:sz w:val="32"/>
          <w:szCs w:val="32"/>
        </w:rPr>
      </w:pPr>
      <w:r w:rsidRPr="003F2A3C">
        <w:rPr>
          <w:rFonts w:ascii="仿宋_GB2312" w:eastAsia="仿宋_GB2312" w:hAnsi="宋体" w:cs="宋体" w:hint="eastAsia"/>
          <w:kern w:val="0"/>
          <w:sz w:val="32"/>
          <w:szCs w:val="32"/>
        </w:rPr>
        <w:t xml:space="preserve">　　　　　　　　　　　　　　　　　　　　　　　　　　　　　　　国务院</w:t>
      </w:r>
      <w:r w:rsidRPr="003F2A3C">
        <w:rPr>
          <w:rFonts w:ascii="仿宋_GB2312" w:eastAsia="仿宋_GB2312" w:hAnsi="宋体" w:cs="宋体" w:hint="eastAsia"/>
          <w:kern w:val="0"/>
          <w:sz w:val="32"/>
          <w:szCs w:val="32"/>
        </w:rPr>
        <w:br/>
        <w:t xml:space="preserve">　　　　　　　　　　　　　　　　　　　　　　　　　　　 　　2014年7月22日</w:t>
      </w:r>
    </w:p>
    <w:p w:rsidR="005236D1" w:rsidRPr="003F2A3C" w:rsidRDefault="005236D1" w:rsidP="005236D1">
      <w:pPr>
        <w:widowControl/>
        <w:spacing w:after="90" w:line="210" w:lineRule="atLeast"/>
        <w:jc w:val="left"/>
        <w:rPr>
          <w:rFonts w:ascii="宋体" w:eastAsia="宋体" w:hAnsi="宋体" w:cs="宋体"/>
          <w:kern w:val="0"/>
          <w:sz w:val="11"/>
          <w:szCs w:val="11"/>
        </w:rPr>
      </w:pPr>
      <w:r w:rsidRPr="003F2A3C">
        <w:rPr>
          <w:rFonts w:ascii="宋体" w:eastAsia="宋体" w:hAnsi="宋体" w:cs="宋体" w:hint="eastAsia"/>
          <w:kern w:val="0"/>
          <w:sz w:val="11"/>
          <w:szCs w:val="11"/>
        </w:rPr>
        <w:t xml:space="preserve">　　（此件公开发布）</w:t>
      </w:r>
    </w:p>
    <w:p w:rsidR="005236D1" w:rsidRPr="003F2A3C" w:rsidRDefault="005236D1" w:rsidP="005236D1">
      <w:pPr>
        <w:widowControl/>
        <w:spacing w:after="90" w:line="210" w:lineRule="atLeast"/>
        <w:jc w:val="left"/>
        <w:rPr>
          <w:rFonts w:ascii="宋体" w:eastAsia="宋体" w:hAnsi="宋体" w:cs="宋体"/>
          <w:kern w:val="0"/>
          <w:sz w:val="11"/>
          <w:szCs w:val="11"/>
        </w:rPr>
      </w:pPr>
      <w:r w:rsidRPr="003F2A3C">
        <w:rPr>
          <w:rFonts w:ascii="宋体" w:eastAsia="宋体" w:hAnsi="宋体" w:cs="宋体" w:hint="eastAsia"/>
          <w:kern w:val="0"/>
          <w:sz w:val="11"/>
          <w:szCs w:val="11"/>
        </w:rPr>
        <w:t> </w:t>
      </w:r>
    </w:p>
    <w:p w:rsidR="005236D1" w:rsidRPr="003F2A3C" w:rsidRDefault="005236D1" w:rsidP="005236D1">
      <w:pPr>
        <w:widowControl/>
        <w:spacing w:line="210" w:lineRule="atLeast"/>
        <w:jc w:val="left"/>
        <w:rPr>
          <w:rFonts w:ascii="宋体" w:eastAsia="宋体" w:hAnsi="宋体" w:cs="宋体"/>
          <w:kern w:val="0"/>
          <w:sz w:val="11"/>
          <w:szCs w:val="11"/>
        </w:rPr>
      </w:pPr>
      <w:r w:rsidRPr="003F2A3C">
        <w:rPr>
          <w:rFonts w:ascii="宋体" w:eastAsia="宋体" w:hAnsi="宋体" w:cs="宋体" w:hint="eastAsia"/>
          <w:b/>
          <w:bCs/>
          <w:kern w:val="0"/>
          <w:sz w:val="11"/>
        </w:rPr>
        <w:t>附件1</w:t>
      </w:r>
    </w:p>
    <w:p w:rsidR="005236D1" w:rsidRPr="003F2A3C" w:rsidRDefault="005236D1" w:rsidP="005236D1">
      <w:pPr>
        <w:widowControl/>
        <w:spacing w:line="210" w:lineRule="atLeast"/>
        <w:jc w:val="center"/>
        <w:rPr>
          <w:rFonts w:ascii="宋体" w:eastAsia="宋体" w:hAnsi="宋体" w:cs="宋体"/>
          <w:kern w:val="0"/>
          <w:sz w:val="11"/>
          <w:szCs w:val="11"/>
        </w:rPr>
      </w:pPr>
      <w:r w:rsidRPr="003F2A3C">
        <w:rPr>
          <w:rFonts w:ascii="宋体" w:eastAsia="宋体" w:hAnsi="宋体" w:cs="宋体" w:hint="eastAsia"/>
          <w:b/>
          <w:bCs/>
          <w:kern w:val="0"/>
          <w:sz w:val="36"/>
        </w:rPr>
        <w:t>国务院决定取消和下放管理层级的</w:t>
      </w:r>
      <w:r w:rsidRPr="003F2A3C">
        <w:rPr>
          <w:rFonts w:ascii="宋体" w:eastAsia="宋体" w:hAnsi="宋体" w:cs="宋体" w:hint="eastAsia"/>
          <w:b/>
          <w:bCs/>
          <w:kern w:val="0"/>
          <w:sz w:val="36"/>
          <w:szCs w:val="36"/>
        </w:rPr>
        <w:br/>
      </w:r>
      <w:r w:rsidRPr="003F2A3C">
        <w:rPr>
          <w:rFonts w:ascii="宋体" w:eastAsia="宋体" w:hAnsi="宋体" w:cs="宋体" w:hint="eastAsia"/>
          <w:b/>
          <w:bCs/>
          <w:kern w:val="0"/>
          <w:sz w:val="36"/>
        </w:rPr>
        <w:t>行 政 审 批 项 目 目 录</w:t>
      </w:r>
      <w:r w:rsidRPr="003F2A3C">
        <w:rPr>
          <w:rFonts w:ascii="宋体" w:eastAsia="宋体" w:hAnsi="宋体" w:cs="宋体" w:hint="eastAsia"/>
          <w:b/>
          <w:bCs/>
          <w:kern w:val="0"/>
          <w:sz w:val="36"/>
          <w:szCs w:val="36"/>
        </w:rPr>
        <w:br/>
      </w:r>
      <w:r w:rsidRPr="003F2A3C">
        <w:rPr>
          <w:rFonts w:ascii="宋体" w:eastAsia="宋体" w:hAnsi="宋体" w:cs="宋体" w:hint="eastAsia"/>
          <w:kern w:val="0"/>
          <w:sz w:val="11"/>
          <w:szCs w:val="11"/>
        </w:rPr>
        <w:t>（共计53项）</w:t>
      </w:r>
    </w:p>
    <w:tbl>
      <w:tblPr>
        <w:tblW w:w="9450" w:type="dxa"/>
        <w:jc w:val="center"/>
        <w:tblBorders>
          <w:top w:val="single" w:sz="2" w:space="0" w:color="0A0A0A"/>
          <w:left w:val="single" w:sz="2" w:space="0" w:color="0A0A0A"/>
          <w:bottom w:val="single" w:sz="2" w:space="0" w:color="0A0A0A"/>
          <w:right w:val="single" w:sz="2" w:space="0" w:color="0A0A0A"/>
        </w:tblBorders>
        <w:shd w:val="clear" w:color="auto" w:fill="FFFFFF"/>
        <w:tblCellMar>
          <w:left w:w="0" w:type="dxa"/>
          <w:right w:w="0" w:type="dxa"/>
        </w:tblCellMar>
        <w:tblLook w:val="04A0" w:firstRow="1" w:lastRow="0" w:firstColumn="1" w:lastColumn="0" w:noHBand="0" w:noVBand="1"/>
      </w:tblPr>
      <w:tblGrid>
        <w:gridCol w:w="430"/>
        <w:gridCol w:w="1276"/>
        <w:gridCol w:w="1418"/>
        <w:gridCol w:w="992"/>
        <w:gridCol w:w="3544"/>
        <w:gridCol w:w="1227"/>
        <w:gridCol w:w="563"/>
      </w:tblGrid>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序号</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项目名称</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审批部门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其他共同审批部门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设 定 依 据</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处理决定</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备注</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高等学校博士学科点专项科研基金审批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教育部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《高等学校博士学科点专项科研基金管理办法》（财教〔2002〕123号）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高等学校新农村发展研究院审批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教育部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科技部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《教育部　科技部关于开展高等学校新农村发展研究院建设工作的通知》（教技〔2012〕1号）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设立互联网域名注册服务机构审批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工业和信息化部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《国务院对确需保留的行政审批项目设定行政许可的决定》（国务院令第412号）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下放至省级通信管理局</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无线电设备发射特性核准检测机构认定</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工业和信息化部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《国务院对确需保留的行政审批项目设定行政许可的决定》（国务院令第412号）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5</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中央医药储备资金安排和动用审批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工业和信息化部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《国务院办公厅关于保留部分非行政许可审批项目的通知》（国办发〔2004〕62号）</w:t>
            </w:r>
            <w:r w:rsidRPr="003F2A3C">
              <w:rPr>
                <w:rFonts w:ascii="宋体" w:eastAsia="宋体" w:hAnsi="宋体" w:cs="宋体"/>
                <w:kern w:val="0"/>
                <w:sz w:val="20"/>
                <w:szCs w:val="20"/>
              </w:rPr>
              <w:br/>
              <w:t>《国务院办公厅关于印发工业和信息化部主要职责内设机构和人员编制规定的通知》（国办发〔2008〕72号）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6</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港澳台律师事务所驻内地或大陆代表机构</w:t>
            </w:r>
            <w:r w:rsidRPr="003F2A3C">
              <w:rPr>
                <w:rFonts w:ascii="宋体" w:eastAsia="宋体" w:hAnsi="宋体" w:cs="宋体"/>
                <w:kern w:val="0"/>
                <w:sz w:val="20"/>
                <w:szCs w:val="20"/>
              </w:rPr>
              <w:lastRenderedPageBreak/>
              <w:t>设立许可</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司法部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《外国律师事务所驻华代表机构管理条例》（国务院令第338号）</w:t>
            </w:r>
            <w:r w:rsidRPr="003F2A3C">
              <w:rPr>
                <w:rFonts w:ascii="宋体" w:eastAsia="宋体" w:hAnsi="宋体" w:cs="宋体"/>
                <w:kern w:val="0"/>
                <w:sz w:val="20"/>
                <w:szCs w:val="20"/>
              </w:rPr>
              <w:br/>
              <w:t>《香港、澳门特别行政区律师事务所驻内</w:t>
            </w:r>
            <w:r w:rsidRPr="003F2A3C">
              <w:rPr>
                <w:rFonts w:ascii="宋体" w:eastAsia="宋体" w:hAnsi="宋体" w:cs="宋体"/>
                <w:kern w:val="0"/>
                <w:sz w:val="20"/>
                <w:szCs w:val="20"/>
              </w:rPr>
              <w:lastRenderedPageBreak/>
              <w:t>地代表机构管理办法》（司法部令2002年第70号）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lastRenderedPageBreak/>
              <w:t>下放至省级人民政府司法行政主管部门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7</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港澳台律师事务所驻内地或大陆代表机构派驻代表执业许可</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司法部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《外国律师事务所驻华代表机构管理条例》（国务院令第338号）</w:t>
            </w:r>
            <w:r w:rsidRPr="003F2A3C">
              <w:rPr>
                <w:rFonts w:ascii="宋体" w:eastAsia="宋体" w:hAnsi="宋体" w:cs="宋体"/>
                <w:kern w:val="0"/>
                <w:sz w:val="20"/>
                <w:szCs w:val="20"/>
              </w:rPr>
              <w:br/>
              <w:t>《香港、澳门特别行政区律师事务所驻内地代表机构管理办法》（司法部令2002年第70号）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下放至省级人民政府司法行政主管部门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8</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以折股方式缴纳探矿权采矿权价款审批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财政部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国土资源部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《以折股方式缴纳探矿权采矿权价款管理办法（试行）》（财建〔2006〕695号）</w:t>
            </w:r>
            <w:r w:rsidRPr="003F2A3C">
              <w:rPr>
                <w:rFonts w:ascii="宋体" w:eastAsia="宋体" w:hAnsi="宋体" w:cs="宋体"/>
                <w:kern w:val="0"/>
                <w:sz w:val="20"/>
                <w:szCs w:val="20"/>
              </w:rPr>
              <w:br/>
              <w:t>《财政部、国土资源部关于探矿权采矿权有偿取得制度改革有关问题的补充通知》（财建〔2008〕22号）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今后不得以折股方式缴纳探矿权采矿权价款</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9</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跨省、自治区、直辖市销售的矿泉水的注册登记</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国土资源部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《国土资源部关于开展矿泉水注册登记工作的通知》（国土资发〔2003〕327号）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10</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外商与中方打捞人合作打捞审批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交通运输部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《关于外商参与打捞中国沿海水域沉船沉物管理办法》（国务院令第102号）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11</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国家重点水运建设项目竣工验收</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交通运输部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《中华人民共和国港口法》</w:t>
            </w:r>
            <w:r w:rsidRPr="003F2A3C">
              <w:rPr>
                <w:rFonts w:ascii="宋体" w:eastAsia="宋体" w:hAnsi="宋体" w:cs="宋体"/>
                <w:kern w:val="0"/>
                <w:sz w:val="20"/>
                <w:szCs w:val="20"/>
              </w:rPr>
              <w:br/>
              <w:t>《港口工程竣工验收办法》（交通部令2005年第2号）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下放至省级人民政府交通运输行政主管部门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国家公路运输枢纽总体规划审批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交通运输部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《公路运输枢纽总体规划编制办法》（交规划发〔2007〕365号）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只取消交通运输部审批，地方人民政府交通运输行政主管部门的审批仍然保</w:t>
            </w:r>
            <w:r w:rsidRPr="003F2A3C">
              <w:rPr>
                <w:rFonts w:ascii="宋体" w:eastAsia="宋体" w:hAnsi="宋体" w:cs="宋体"/>
                <w:kern w:val="0"/>
                <w:sz w:val="20"/>
                <w:szCs w:val="20"/>
              </w:rPr>
              <w:lastRenderedPageBreak/>
              <w:t>留</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13</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引航员任职资格审批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交通运输部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《中华人民共和国船员条例》（国务院令第494号）</w:t>
            </w:r>
            <w:r w:rsidRPr="003F2A3C">
              <w:rPr>
                <w:rFonts w:ascii="宋体" w:eastAsia="宋体" w:hAnsi="宋体" w:cs="宋体"/>
                <w:kern w:val="0"/>
                <w:sz w:val="20"/>
                <w:szCs w:val="20"/>
              </w:rPr>
              <w:br/>
              <w:t>《中华人民共和国引航员管理办法》（交通运输部令2013年第20号）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下放至直属海事系统分支机构</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14</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从事海员外派业务审批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交通运输部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《对外劳务合作管理条例》（国务院令第620号）</w:t>
            </w:r>
            <w:r w:rsidRPr="003F2A3C">
              <w:rPr>
                <w:rFonts w:ascii="宋体" w:eastAsia="宋体" w:hAnsi="宋体" w:cs="宋体"/>
                <w:kern w:val="0"/>
                <w:sz w:val="20"/>
                <w:szCs w:val="20"/>
              </w:rPr>
              <w:br/>
              <w:t>《中华人民共和国海员外派管理规定》（交通运输部令2011年第3号）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下放至直属海事管理机构</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15</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江河故道、旧堤、原有工程设施等填堵、占用、拆毁审批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水利部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《中华人民共和国河道管理条例》（国务院令第3号）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16</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大型灌区续建配套和节水改造项目年度投资计划审批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水利部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《国务院办公厅关于保留部分非行政许可审批项目的通知》（国办发〔2004〕62号）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17</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节水灌溉增效示范项目年度投资计划审批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水利部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《国务院办公厅关于保留部分非行政许可审批项目的通知》（国办发〔2004〕62号）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18</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牧区草原生态保护水资源保障项目年度计划审批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水利部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《国家发展改革委、水利部关于改进中央补助地方小型水利项目投资管理方式的通知》（发改农经〔2009〕1981号）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19</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大型灌溉排水泵站更新改造项目年度计划审批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水利部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《大型排涝泵站更新改造项目建设管理办法》（发改投资〔2007〕1907号）</w:t>
            </w:r>
            <w:r w:rsidRPr="003F2A3C">
              <w:rPr>
                <w:rFonts w:ascii="宋体" w:eastAsia="宋体" w:hAnsi="宋体" w:cs="宋体"/>
                <w:kern w:val="0"/>
                <w:sz w:val="20"/>
                <w:szCs w:val="20"/>
              </w:rPr>
              <w:br/>
              <w:t>《关于印发全国大型灌溉排水泵站更新改造方案的通知》（发改农经〔2011〕1075号）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20</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全国水电农村电气化建设项目年度计划审批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水利部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《关于下达农村小水电项目2012年中央预算内投资计划的通知》（发改投资〔2012〕799号）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21</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小水电代燃料生态保护工程年度计划审批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水利部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《关于下达农村小水电项目2012年中央预算内投资计划的通知》（发改投资〔2012〕799号）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水土保持生态建设项目年度计划审批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水利部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《水土保持工程建设管理办法》（发改投资〔2011〕1703号）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23</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建设项目水资源论证机构资质认定</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水利部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《国务院对确需保留的行政审批项目设定行政许可的决定》（国务院令第412号）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24</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鼓励类外商投</w:t>
            </w:r>
            <w:r w:rsidRPr="003F2A3C">
              <w:rPr>
                <w:rFonts w:ascii="宋体" w:eastAsia="宋体" w:hAnsi="宋体" w:cs="宋体"/>
                <w:kern w:val="0"/>
                <w:sz w:val="20"/>
                <w:szCs w:val="20"/>
              </w:rPr>
              <w:lastRenderedPageBreak/>
              <w:t>资企业项目确认审批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商务部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发展改革</w:t>
            </w:r>
            <w:r w:rsidRPr="003F2A3C">
              <w:rPr>
                <w:rFonts w:ascii="宋体" w:eastAsia="宋体" w:hAnsi="宋体" w:cs="宋体"/>
                <w:kern w:val="0"/>
                <w:sz w:val="20"/>
                <w:szCs w:val="20"/>
              </w:rPr>
              <w:lastRenderedPageBreak/>
              <w:t>委</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lastRenderedPageBreak/>
              <w:t>《国务院关于调整进口设备税收政策的</w:t>
            </w:r>
            <w:r w:rsidRPr="003F2A3C">
              <w:rPr>
                <w:rFonts w:ascii="宋体" w:eastAsia="宋体" w:hAnsi="宋体" w:cs="宋体"/>
                <w:kern w:val="0"/>
                <w:sz w:val="20"/>
                <w:szCs w:val="20"/>
              </w:rPr>
              <w:lastRenderedPageBreak/>
              <w:t>通知》（国发〔1997〕37号）</w:t>
            </w:r>
            <w:r w:rsidRPr="003F2A3C">
              <w:rPr>
                <w:rFonts w:ascii="宋体" w:eastAsia="宋体" w:hAnsi="宋体" w:cs="宋体"/>
                <w:kern w:val="0"/>
                <w:sz w:val="20"/>
                <w:szCs w:val="20"/>
              </w:rPr>
              <w:br/>
              <w:t>《国家计委、国家经贸委、外经贸部、海关总署关于落实国务院调整进口设备税收政策有关问题的通知》（计规划〔1998〕250号）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trHeight w:val="1260"/>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25</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人体器官移植医师执业资格认定</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国家卫生计生委</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《卫生部办公厅关于对人体器官移植技术临床应用规划及拟批准开展人体器官移植医疗机构和医师开展审定工作的通知》（卫办医发〔2007〕38号）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下放至省级人民政府卫生计生行政主管部门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26</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报关单修改、撤销审批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海关总署</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《中华人民共和国海关法》</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27</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报关员资格核准</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海关总署</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《中华人民共和国海关法》</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28</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享受小型微利企业所得税优惠的核准</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税务总局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《国家税务总局关于小型微利企业预缴企业所得税有关问题的公告》（税务总局公告2012年第14号）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29</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对吸纳下岗失业人员达到规定条件的服务型、商贸企业和对下岗失业人员从事个体经营减免税的审批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税务总局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《财政部　国家税务总局关于支持和促进就业有关税收政策的通知》（财税〔2010〕84号）</w:t>
            </w:r>
            <w:r w:rsidRPr="003F2A3C">
              <w:rPr>
                <w:rFonts w:ascii="宋体" w:eastAsia="宋体" w:hAnsi="宋体" w:cs="宋体"/>
                <w:kern w:val="0"/>
                <w:sz w:val="20"/>
                <w:szCs w:val="20"/>
              </w:rPr>
              <w:br/>
              <w:t>《国家税务总局、财政部、人力资源社会保障部、教育部关于支持和促进就业有关税收政策具体实施问题的公告》（税务总局公告2010年第25号）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30</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制造、销售和进口国务院规定废除的非法定计量单位的计量器具和国务院禁止使用的其他计量器具审批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质检总局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《中华人民共和国计量法》</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w:t>
            </w:r>
            <w:r w:rsidRPr="003F2A3C">
              <w:rPr>
                <w:rFonts w:ascii="宋体" w:eastAsia="宋体" w:hAnsi="宋体" w:cs="宋体"/>
                <w:kern w:val="0"/>
                <w:sz w:val="20"/>
                <w:szCs w:val="20"/>
              </w:rPr>
              <w:br/>
              <w:t>级人民政</w:t>
            </w:r>
            <w:r w:rsidRPr="003F2A3C">
              <w:rPr>
                <w:rFonts w:ascii="宋体" w:eastAsia="宋体" w:hAnsi="宋体" w:cs="宋体"/>
                <w:kern w:val="0"/>
                <w:sz w:val="20"/>
                <w:szCs w:val="20"/>
              </w:rPr>
              <w:br/>
              <w:t>府计量行</w:t>
            </w:r>
            <w:r w:rsidRPr="003F2A3C">
              <w:rPr>
                <w:rFonts w:ascii="宋体" w:eastAsia="宋体" w:hAnsi="宋体" w:cs="宋体"/>
                <w:kern w:val="0"/>
                <w:sz w:val="20"/>
                <w:szCs w:val="20"/>
              </w:rPr>
              <w:br/>
              <w:t>政主管部</w:t>
            </w:r>
            <w:r w:rsidRPr="003F2A3C">
              <w:rPr>
                <w:rFonts w:ascii="宋体" w:eastAsia="宋体" w:hAnsi="宋体" w:cs="宋体"/>
                <w:kern w:val="0"/>
                <w:sz w:val="20"/>
                <w:szCs w:val="20"/>
              </w:rPr>
              <w:br/>
              <w:t>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31</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电子出版物出版单位与境外机构合作出版电子出版物审批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新闻出版广电总局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《国务院对确需保留的行政审批项目设定行政许可的决定》（国务院令第412号）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电影制片单位设立、变更、终止审批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新闻出版广电总局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《电影管理条例》（国务院令第342号）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下放至省级人民政府新闻出版广电行政主管部门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33</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使用有毒物品作业场所职业卫生安全许可</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安全监管总局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《使用有毒物品作业场所劳动保护条例》（国务院令第352号）</w:t>
            </w:r>
            <w:r w:rsidRPr="003F2A3C">
              <w:rPr>
                <w:rFonts w:ascii="宋体" w:eastAsia="宋体" w:hAnsi="宋体" w:cs="宋体"/>
                <w:kern w:val="0"/>
                <w:sz w:val="20"/>
                <w:szCs w:val="20"/>
              </w:rPr>
              <w:br/>
              <w:t>《关于职业卫生监管部门职责分工的通</w:t>
            </w:r>
            <w:r w:rsidRPr="003F2A3C">
              <w:rPr>
                <w:rFonts w:ascii="宋体" w:eastAsia="宋体" w:hAnsi="宋体" w:cs="宋体"/>
                <w:kern w:val="0"/>
                <w:sz w:val="20"/>
                <w:szCs w:val="20"/>
              </w:rPr>
              <w:lastRenderedPageBreak/>
              <w:t>知》（中央编办发〔2010〕104号）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34</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矿山救护队资质认定</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安全监管总局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《国务院对确需保留的行政审批项目设定行政许可的决定》（国务院令第412号）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35</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煤矿特种作业人员（含煤矿矿井使用的特种设备作业人员）操作资格认定</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安全监管总局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《中华人民共和国安全生产法》</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下放至省级人民政府煤炭行业管理部门或省级人民政府指定的部门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36</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药品委托生产行政许可</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食品药品监管总局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《中华人民共和国药品管理法》</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下放至省级人民政府食品药品监管部门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37</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建设工程征占用林地预审</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国家林业局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《国务院批转国家林业局关于各地区“十一五”期间年森林采伐限额审核意见的通知》（国发〔2005〕41号）</w:t>
            </w:r>
            <w:r w:rsidRPr="003F2A3C">
              <w:rPr>
                <w:rFonts w:ascii="宋体" w:eastAsia="宋体" w:hAnsi="宋体" w:cs="宋体"/>
                <w:kern w:val="0"/>
                <w:sz w:val="20"/>
                <w:szCs w:val="20"/>
              </w:rPr>
              <w:br/>
              <w:t>《建设项目占用征用林地预审办法》（林资发〔2008〕247号）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38</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重点国有林区森林采伐限额审核</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国家林业局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《中华人民共和国森林法实施条例》（国务院令第278号）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该项审批取消后，重点国有林区森林采伐限额直接上报国务院审批</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39</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外商投资旅行社业务许可</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国家旅游局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商务部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《旅行社条例》（国务院令第550号）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下放至省级人民政府旅游行政主管部门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40</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旅行社经营边境游资格审批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国家旅游局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《中华人民共和国旅游法》</w:t>
            </w:r>
            <w:r w:rsidRPr="003F2A3C">
              <w:rPr>
                <w:rFonts w:ascii="宋体" w:eastAsia="宋体" w:hAnsi="宋体" w:cs="宋体"/>
                <w:kern w:val="0"/>
                <w:sz w:val="20"/>
                <w:szCs w:val="20"/>
              </w:rPr>
              <w:br/>
              <w:t>《国务院对确需保留的行政审批项目设定行政许可的决定》（国务院令第412号）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下放至边境游地区省级人民政府旅游行政主管部门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41</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边境旅游项目审批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国家旅游局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公安部、</w:t>
            </w:r>
            <w:r w:rsidRPr="003F2A3C">
              <w:rPr>
                <w:rFonts w:ascii="宋体" w:eastAsia="宋体" w:hAnsi="宋体" w:cs="宋体"/>
                <w:kern w:val="0"/>
                <w:sz w:val="20"/>
                <w:szCs w:val="20"/>
              </w:rPr>
              <w:br/>
              <w:t>外交部、</w:t>
            </w:r>
            <w:r w:rsidRPr="003F2A3C">
              <w:rPr>
                <w:rFonts w:ascii="宋体" w:eastAsia="宋体" w:hAnsi="宋体" w:cs="宋体"/>
                <w:kern w:val="0"/>
                <w:sz w:val="20"/>
                <w:szCs w:val="20"/>
              </w:rPr>
              <w:br/>
              <w:t>海关总署</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《国务院对确需保留的行政审批项目设定行政许可的决定》（国务院令第412号）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烟草新品种审定</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国家烟草局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《中华人民共和国烟草专卖法》</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43</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介绍外国文教</w:t>
            </w:r>
            <w:r w:rsidRPr="003F2A3C">
              <w:rPr>
                <w:rFonts w:ascii="宋体" w:eastAsia="宋体" w:hAnsi="宋体" w:cs="宋体"/>
                <w:kern w:val="0"/>
                <w:sz w:val="20"/>
                <w:szCs w:val="20"/>
              </w:rPr>
              <w:lastRenderedPageBreak/>
              <w:t>专家来华工作的境外组织资格认可</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国家外专局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w:t>
            </w:r>
            <w:r w:rsidRPr="003F2A3C">
              <w:rPr>
                <w:rFonts w:ascii="宋体" w:eastAsia="宋体" w:hAnsi="宋体" w:cs="宋体"/>
                <w:kern w:val="0"/>
                <w:sz w:val="20"/>
                <w:szCs w:val="20"/>
              </w:rPr>
              <w:lastRenderedPageBreak/>
              <w:t>定行政许可的决定》（国务院令第412号）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44</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外国人进入国家级海洋自然保护区审批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国家海洋局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《中华人民共和国自然保护区条例》（国务院令第167号）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下放至省级人民政府海洋行政主管部门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45</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海洋石油勘探开发溢油应急计划审批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国家海洋局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《中华人民共和国海洋环境保护法》</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46</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海岸工程建设项目环境影响报告书审核</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国家海洋局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《中华人民共和国海洋环境保护法》</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仅取消国家海洋局的审核，环境保护部的审批仍然保留</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47</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铁路企业国有资产产权变动审批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国家铁路局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《国务院办公厅关于保留部分非行政许可审批项目的通知》（国办发〔2004〕62号）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48</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铁路企业公司改制事项审批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国家铁路局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《国务院办公厅关于保留部分非行政许可审批项目的通知》（国办发〔2004〕62号）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49</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铁路运价里程和货运计费办法审批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国家铁路局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《国务院办公厅关于保留部分非行政许可审批项目的通知》（国办发〔2004〕62号）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50</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开办集邮票品集中交易市场许可</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国家邮政局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《国务院对确需保留的行政审批项目设定行政许可的决定》（国务院令第412号）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原由省级邮政行政主管部门实施</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51</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境外机构和团体拍摄考古发掘现场审批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国家文物局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《国务院对确需保留的行政审批项目设定行政许可的决定》（国务院令第412号）</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下放至省级人民政府文物行政主管部门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52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外国公民、组织和国际组织参观未开放的文物点和考古</w:t>
            </w:r>
            <w:r w:rsidRPr="003F2A3C">
              <w:rPr>
                <w:rFonts w:ascii="宋体" w:eastAsia="宋体" w:hAnsi="宋体" w:cs="宋体"/>
                <w:kern w:val="0"/>
                <w:sz w:val="20"/>
                <w:szCs w:val="20"/>
              </w:rPr>
              <w:lastRenderedPageBreak/>
              <w:t>发掘现场审批</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国家文物局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《中华人民共和国考古涉外工作管理办法》（1990年12月31日国务院批准，1991年2月22日国家文物局令第1号发布）</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下放至省级人民政府文物行政主管部门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53</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海洋大型拖网、围网作业的渔业捕捞许可证核发（不含涉外渔业）</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农业部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《中华人民共和国渔业法》</w:t>
            </w:r>
          </w:p>
        </w:tc>
        <w:tc>
          <w:tcPr>
            <w:tcW w:w="122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下放至省级人民政府渔业行政主管部门</w:t>
            </w:r>
          </w:p>
        </w:tc>
        <w:tc>
          <w:tcPr>
            <w:tcW w:w="5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此项为“捕捞许可证核发”的子项</w:t>
            </w:r>
          </w:p>
        </w:tc>
      </w:tr>
    </w:tbl>
    <w:p w:rsidR="005236D1" w:rsidRPr="003F2A3C" w:rsidRDefault="005236D1" w:rsidP="005236D1">
      <w:pPr>
        <w:widowControl/>
        <w:spacing w:after="90" w:line="210" w:lineRule="atLeast"/>
        <w:jc w:val="left"/>
        <w:rPr>
          <w:rFonts w:ascii="宋体" w:eastAsia="宋体" w:hAnsi="宋体" w:cs="宋体"/>
          <w:kern w:val="0"/>
          <w:sz w:val="11"/>
          <w:szCs w:val="11"/>
        </w:rPr>
      </w:pPr>
      <w:r w:rsidRPr="003F2A3C">
        <w:rPr>
          <w:rFonts w:ascii="宋体" w:eastAsia="宋体" w:hAnsi="宋体" w:cs="宋体" w:hint="eastAsia"/>
          <w:kern w:val="0"/>
          <w:sz w:val="11"/>
          <w:szCs w:val="11"/>
        </w:rPr>
        <w:t> </w:t>
      </w:r>
    </w:p>
    <w:p w:rsidR="005236D1" w:rsidRPr="003F2A3C" w:rsidRDefault="005236D1" w:rsidP="005236D1">
      <w:pPr>
        <w:widowControl/>
        <w:spacing w:line="210" w:lineRule="atLeast"/>
        <w:jc w:val="left"/>
        <w:rPr>
          <w:rFonts w:ascii="宋体" w:eastAsia="宋体" w:hAnsi="宋体" w:cs="宋体"/>
          <w:kern w:val="0"/>
          <w:sz w:val="11"/>
          <w:szCs w:val="11"/>
        </w:rPr>
      </w:pPr>
      <w:r w:rsidRPr="003F2A3C">
        <w:rPr>
          <w:rFonts w:ascii="宋体" w:eastAsia="宋体" w:hAnsi="宋体" w:cs="宋体" w:hint="eastAsia"/>
          <w:b/>
          <w:bCs/>
          <w:kern w:val="0"/>
          <w:sz w:val="11"/>
        </w:rPr>
        <w:t>附件2</w:t>
      </w:r>
    </w:p>
    <w:p w:rsidR="005236D1" w:rsidRPr="003F2A3C" w:rsidRDefault="005236D1" w:rsidP="005236D1">
      <w:pPr>
        <w:widowControl/>
        <w:spacing w:line="210" w:lineRule="atLeast"/>
        <w:jc w:val="center"/>
        <w:rPr>
          <w:rFonts w:ascii="宋体" w:eastAsia="宋体" w:hAnsi="宋体" w:cs="宋体"/>
          <w:kern w:val="0"/>
          <w:sz w:val="11"/>
          <w:szCs w:val="11"/>
        </w:rPr>
      </w:pPr>
      <w:r w:rsidRPr="003F2A3C">
        <w:rPr>
          <w:rFonts w:ascii="宋体" w:eastAsia="宋体" w:hAnsi="宋体" w:cs="宋体" w:hint="eastAsia"/>
          <w:b/>
          <w:bCs/>
          <w:kern w:val="0"/>
          <w:sz w:val="36"/>
        </w:rPr>
        <w:t>国务院决定取消的职业资格</w:t>
      </w:r>
      <w:r w:rsidRPr="003F2A3C">
        <w:rPr>
          <w:rFonts w:ascii="宋体" w:eastAsia="宋体" w:hAnsi="宋体" w:cs="宋体" w:hint="eastAsia"/>
          <w:b/>
          <w:bCs/>
          <w:kern w:val="0"/>
          <w:sz w:val="36"/>
          <w:szCs w:val="36"/>
        </w:rPr>
        <w:br/>
      </w:r>
      <w:r w:rsidRPr="003F2A3C">
        <w:rPr>
          <w:rFonts w:ascii="宋体" w:eastAsia="宋体" w:hAnsi="宋体" w:cs="宋体" w:hint="eastAsia"/>
          <w:b/>
          <w:bCs/>
          <w:kern w:val="0"/>
          <w:sz w:val="36"/>
        </w:rPr>
        <w:t>许可和认定事项目录</w:t>
      </w:r>
      <w:r w:rsidRPr="003F2A3C">
        <w:rPr>
          <w:rFonts w:ascii="宋体" w:eastAsia="宋体" w:hAnsi="宋体" w:cs="宋体" w:hint="eastAsia"/>
          <w:b/>
          <w:bCs/>
          <w:kern w:val="0"/>
          <w:sz w:val="36"/>
          <w:szCs w:val="36"/>
        </w:rPr>
        <w:br/>
      </w:r>
      <w:r w:rsidRPr="003F2A3C">
        <w:rPr>
          <w:rFonts w:ascii="宋体" w:eastAsia="宋体" w:hAnsi="宋体" w:cs="宋体" w:hint="eastAsia"/>
          <w:kern w:val="0"/>
          <w:sz w:val="11"/>
          <w:szCs w:val="11"/>
        </w:rPr>
        <w:t>（共计11项）</w:t>
      </w:r>
    </w:p>
    <w:tbl>
      <w:tblPr>
        <w:tblW w:w="9450" w:type="dxa"/>
        <w:jc w:val="center"/>
        <w:tblBorders>
          <w:top w:val="single" w:sz="2" w:space="0" w:color="0A0A0A"/>
          <w:left w:val="single" w:sz="2" w:space="0" w:color="0A0A0A"/>
          <w:bottom w:val="single" w:sz="2" w:space="0" w:color="0A0A0A"/>
          <w:right w:val="single" w:sz="2" w:space="0" w:color="0A0A0A"/>
        </w:tblBorders>
        <w:shd w:val="clear" w:color="auto" w:fill="FFFFFF"/>
        <w:tblCellMar>
          <w:left w:w="0" w:type="dxa"/>
          <w:right w:w="0" w:type="dxa"/>
        </w:tblCellMar>
        <w:tblLook w:val="04A0" w:firstRow="1" w:lastRow="0" w:firstColumn="1" w:lastColumn="0" w:noHBand="0" w:noVBand="1"/>
      </w:tblPr>
      <w:tblGrid>
        <w:gridCol w:w="430"/>
        <w:gridCol w:w="1276"/>
        <w:gridCol w:w="1418"/>
        <w:gridCol w:w="992"/>
        <w:gridCol w:w="3544"/>
        <w:gridCol w:w="1790"/>
      </w:tblGrid>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序号</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项目名称</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实施部门（单位）</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其他共同</w:t>
            </w:r>
            <w:r w:rsidRPr="003F2A3C">
              <w:rPr>
                <w:rFonts w:ascii="宋体" w:eastAsia="宋体" w:hAnsi="宋体" w:cs="宋体"/>
                <w:b/>
                <w:bCs/>
                <w:kern w:val="0"/>
                <w:sz w:val="20"/>
                <w:szCs w:val="20"/>
              </w:rPr>
              <w:br/>
            </w:r>
            <w:r w:rsidRPr="003F2A3C">
              <w:rPr>
                <w:rFonts w:ascii="宋体" w:eastAsia="宋体" w:hAnsi="宋体" w:cs="宋体"/>
                <w:b/>
                <w:bCs/>
                <w:kern w:val="0"/>
                <w:sz w:val="20"/>
              </w:rPr>
              <w:t>实施部门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设 定 依 据</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处理决定</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房地产经纪人</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住房城乡建设部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人力资源社会保障部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《房地产经纪人员职业资格制度暂行规定》（人发〔2001〕128号）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注册税务师</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税务总局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人力资源社会保障部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《注册税务师资格制度暂行规定》（人发〔1996〕116号）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质量专业技术人员</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质检总局</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人力资源社会保障部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《质量专业技术人员职业资格考试暂行规定》（人发〔2000〕123号）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土地登记代理人</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国土资源部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人力资源社会保障部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《土地登记代理人职业资格制度暂行规定》（人发〔2002〕116号）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5</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矿业权评估师</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国土资源部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人力资源社会保障部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《矿业权评估师执业资格制度暂行规定》（人发〔2000〕82号）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6</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国际商务专业人员</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商务部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人力资源社会保障部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《国际商务专业人员职业资格制度暂行规定》（人发〔2002〕70号）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7</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注册资产评估师</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财政部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人力资源社会保障部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《注册资产评估师执业资格制度暂行规定》（人职发〔1995〕54号）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8</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企业法律顾问</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国务院国资委</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司法部、人力资源社会保障部</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《企业法律顾问执业资格制度暂行规定》（人发〔1997〕26号）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9</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建筑业企业项目经理</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中国冶金建设协会</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spacing w:line="0" w:lineRule="auto"/>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《建筑施工企业项目经理资质管理办法》（建建〔1995〕1号）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10</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水利工程质量与安全监督员</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水利部</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spacing w:line="0" w:lineRule="auto"/>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《水利工程质量监督管理规定》（水建〔1997〕339号）</w:t>
            </w:r>
            <w:r w:rsidRPr="003F2A3C">
              <w:rPr>
                <w:rFonts w:ascii="宋体" w:eastAsia="宋体" w:hAnsi="宋体" w:cs="宋体"/>
                <w:kern w:val="0"/>
                <w:sz w:val="20"/>
                <w:szCs w:val="20"/>
              </w:rPr>
              <w:br/>
              <w:t>《水利工程建设安全生产管理规定》（水利部令2005年第26号）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11</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品牌管理师</w:t>
            </w:r>
          </w:p>
        </w:tc>
        <w:tc>
          <w:tcPr>
            <w:tcW w:w="141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中国商业联合会</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spacing w:line="0" w:lineRule="auto"/>
              <w:jc w:val="center"/>
              <w:rPr>
                <w:rFonts w:ascii="宋体" w:eastAsia="宋体" w:hAnsi="宋体" w:cs="宋体"/>
                <w:kern w:val="0"/>
                <w:sz w:val="24"/>
                <w:szCs w:val="24"/>
              </w:rPr>
            </w:pPr>
            <w:r w:rsidRPr="003F2A3C">
              <w:rPr>
                <w:rFonts w:ascii="宋体" w:eastAsia="宋体" w:hAnsi="宋体" w:cs="宋体"/>
                <w:kern w:val="0"/>
                <w:sz w:val="20"/>
                <w:szCs w:val="20"/>
              </w:rPr>
              <w:t>无</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《品牌管理专业人员技术条件（SB/T 10761－2012）》（商务部公告2012年第58号）</w:t>
            </w:r>
          </w:p>
        </w:tc>
        <w:tc>
          <w:tcPr>
            <w:tcW w:w="17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取消</w:t>
            </w:r>
          </w:p>
        </w:tc>
      </w:tr>
    </w:tbl>
    <w:p w:rsidR="005236D1" w:rsidRPr="003F2A3C" w:rsidRDefault="005236D1" w:rsidP="005236D1">
      <w:pPr>
        <w:widowControl/>
        <w:spacing w:after="90" w:line="210" w:lineRule="atLeast"/>
        <w:jc w:val="center"/>
        <w:rPr>
          <w:rFonts w:ascii="宋体" w:eastAsia="宋体" w:hAnsi="宋体" w:cs="宋体"/>
          <w:kern w:val="0"/>
          <w:sz w:val="11"/>
          <w:szCs w:val="11"/>
        </w:rPr>
      </w:pPr>
      <w:r w:rsidRPr="003F2A3C">
        <w:rPr>
          <w:rFonts w:ascii="宋体" w:eastAsia="宋体" w:hAnsi="宋体" w:cs="宋体" w:hint="eastAsia"/>
          <w:kern w:val="0"/>
          <w:sz w:val="11"/>
          <w:szCs w:val="11"/>
        </w:rPr>
        <w:t> </w:t>
      </w:r>
    </w:p>
    <w:p w:rsidR="005236D1" w:rsidRPr="003F2A3C" w:rsidRDefault="005236D1" w:rsidP="005236D1">
      <w:pPr>
        <w:widowControl/>
        <w:spacing w:line="210" w:lineRule="atLeast"/>
        <w:jc w:val="left"/>
        <w:rPr>
          <w:rFonts w:ascii="宋体" w:eastAsia="宋体" w:hAnsi="宋体" w:cs="宋体"/>
          <w:kern w:val="0"/>
          <w:sz w:val="11"/>
          <w:szCs w:val="11"/>
        </w:rPr>
      </w:pPr>
      <w:r w:rsidRPr="003F2A3C">
        <w:rPr>
          <w:rFonts w:ascii="宋体" w:eastAsia="宋体" w:hAnsi="宋体" w:cs="宋体" w:hint="eastAsia"/>
          <w:b/>
          <w:bCs/>
          <w:kern w:val="0"/>
          <w:sz w:val="11"/>
        </w:rPr>
        <w:t>附件3</w:t>
      </w:r>
    </w:p>
    <w:p w:rsidR="005236D1" w:rsidRPr="003F2A3C" w:rsidRDefault="005236D1" w:rsidP="005236D1">
      <w:pPr>
        <w:widowControl/>
        <w:spacing w:line="210" w:lineRule="atLeast"/>
        <w:jc w:val="center"/>
        <w:rPr>
          <w:rFonts w:ascii="宋体" w:eastAsia="宋体" w:hAnsi="宋体" w:cs="宋体"/>
          <w:kern w:val="0"/>
          <w:sz w:val="11"/>
          <w:szCs w:val="11"/>
        </w:rPr>
      </w:pPr>
      <w:r w:rsidRPr="003F2A3C">
        <w:rPr>
          <w:rFonts w:ascii="宋体" w:eastAsia="宋体" w:hAnsi="宋体" w:cs="宋体" w:hint="eastAsia"/>
          <w:b/>
          <w:bCs/>
          <w:kern w:val="0"/>
          <w:sz w:val="36"/>
        </w:rPr>
        <w:t>国务院决定改为后置审批的工商</w:t>
      </w:r>
      <w:r w:rsidRPr="003F2A3C">
        <w:rPr>
          <w:rFonts w:ascii="宋体" w:eastAsia="宋体" w:hAnsi="宋体" w:cs="宋体" w:hint="eastAsia"/>
          <w:b/>
          <w:bCs/>
          <w:kern w:val="0"/>
          <w:sz w:val="36"/>
          <w:szCs w:val="36"/>
        </w:rPr>
        <w:br/>
      </w:r>
      <w:r w:rsidRPr="003F2A3C">
        <w:rPr>
          <w:rFonts w:ascii="宋体" w:eastAsia="宋体" w:hAnsi="宋体" w:cs="宋体" w:hint="eastAsia"/>
          <w:b/>
          <w:bCs/>
          <w:kern w:val="0"/>
          <w:sz w:val="36"/>
        </w:rPr>
        <w:t>登记前置审批事项目录</w:t>
      </w:r>
      <w:r w:rsidRPr="003F2A3C">
        <w:rPr>
          <w:rFonts w:ascii="宋体" w:eastAsia="宋体" w:hAnsi="宋体" w:cs="宋体" w:hint="eastAsia"/>
          <w:b/>
          <w:bCs/>
          <w:kern w:val="0"/>
          <w:sz w:val="36"/>
          <w:szCs w:val="36"/>
        </w:rPr>
        <w:br/>
      </w:r>
      <w:r w:rsidRPr="003F2A3C">
        <w:rPr>
          <w:rFonts w:ascii="宋体" w:eastAsia="宋体" w:hAnsi="宋体" w:cs="宋体" w:hint="eastAsia"/>
          <w:kern w:val="0"/>
          <w:sz w:val="11"/>
          <w:szCs w:val="11"/>
        </w:rPr>
        <w:t>（共计31项）</w:t>
      </w:r>
    </w:p>
    <w:tbl>
      <w:tblPr>
        <w:tblW w:w="9644" w:type="dxa"/>
        <w:jc w:val="center"/>
        <w:tblBorders>
          <w:top w:val="single" w:sz="2" w:space="0" w:color="0A0A0A"/>
          <w:left w:val="single" w:sz="2" w:space="0" w:color="0A0A0A"/>
          <w:bottom w:val="single" w:sz="2" w:space="0" w:color="0A0A0A"/>
          <w:right w:val="single" w:sz="2" w:space="0" w:color="0A0A0A"/>
        </w:tblBorders>
        <w:shd w:val="clear" w:color="auto" w:fill="FFFFFF"/>
        <w:tblCellMar>
          <w:left w:w="0" w:type="dxa"/>
          <w:right w:w="0" w:type="dxa"/>
        </w:tblCellMar>
        <w:tblLook w:val="04A0" w:firstRow="1" w:lastRow="0" w:firstColumn="1" w:lastColumn="0" w:noHBand="0" w:noVBand="1"/>
      </w:tblPr>
      <w:tblGrid>
        <w:gridCol w:w="430"/>
        <w:gridCol w:w="564"/>
        <w:gridCol w:w="1421"/>
        <w:gridCol w:w="2126"/>
        <w:gridCol w:w="3686"/>
        <w:gridCol w:w="945"/>
        <w:gridCol w:w="472"/>
      </w:tblGrid>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序号</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部门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项目名称</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实施机关</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设 定 依 据</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处理决定</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b/>
                <w:bCs/>
                <w:kern w:val="0"/>
                <w:sz w:val="20"/>
              </w:rPr>
              <w:t>备注</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教育部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自费出国留学中介服务机构资格认定</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省级人民政府教育行政主管部门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《国务院对确需保留的行政审批项目设定行政许可的决定》（国务院令第412号）</w:t>
            </w:r>
            <w:r w:rsidRPr="003F2A3C">
              <w:rPr>
                <w:rFonts w:ascii="宋体" w:eastAsia="宋体" w:hAnsi="宋体" w:cs="宋体"/>
                <w:kern w:val="0"/>
                <w:sz w:val="20"/>
                <w:szCs w:val="20"/>
              </w:rPr>
              <w:br/>
              <w:t>《国务院关于第六批取消和调整行政审批项目的决定》（国发〔2012〕52号）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国土资源部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煤炭开采审批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国土资源部或省级人民政府国土资源行政主管部门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《矿产资源开采登记管理办法》（国务院令第241号）</w:t>
            </w:r>
            <w:r w:rsidRPr="003F2A3C">
              <w:rPr>
                <w:rFonts w:ascii="宋体" w:eastAsia="宋体" w:hAnsi="宋体" w:cs="宋体"/>
                <w:kern w:val="0"/>
                <w:sz w:val="20"/>
                <w:szCs w:val="20"/>
              </w:rPr>
              <w:br/>
              <w:t>《国务院办公厅关于进一步做好关闭整顿小煤矿和煤矿安全生产工作的通知》（国办发〔2001〕68号）</w:t>
            </w:r>
            <w:r w:rsidRPr="003F2A3C">
              <w:rPr>
                <w:rFonts w:ascii="宋体" w:eastAsia="宋体" w:hAnsi="宋体" w:cs="宋体"/>
                <w:kern w:val="0"/>
                <w:sz w:val="20"/>
                <w:szCs w:val="20"/>
              </w:rPr>
              <w:br/>
              <w:t>《国土资源部关于规范勘查许可证采矿许可证权限有关问题的通知》（国土资发〔2005〕200号）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环境保护部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废弃电器电子产品处理许可</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设区的市级人民政府环境保护行政主管部门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《废弃电器电子产品回收处理管理条例》（国务院令第551号）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4</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交通运输部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国际海上运输业务及海运辅助业务经营审批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交通运输部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《中华人民共和国国际海运条例》（国务院令第335号）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5</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交通运输部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国际船舶管理业务经营审批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省级人民政府交通运输行政主管部门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《中华人民共和国国际海运条例》（国务院令第335号）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6</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交通运输部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国内水路运输、水路运输业务经营审批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交通运输部及流域管理机构和设区的市级以上地方人民政府负责水路运输管理的部门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《国内水路运输管理条例》（国务院令第625号）</w:t>
            </w:r>
            <w:r w:rsidRPr="003F2A3C">
              <w:rPr>
                <w:rFonts w:ascii="宋体" w:eastAsia="宋体" w:hAnsi="宋体" w:cs="宋体"/>
                <w:kern w:val="0"/>
                <w:sz w:val="20"/>
                <w:szCs w:val="20"/>
              </w:rPr>
              <w:br/>
              <w:t>《国务院关于第六批取消和调整行政审批项目的决定》（国发〔2012〕52号）</w:t>
            </w:r>
            <w:r w:rsidRPr="003F2A3C">
              <w:rPr>
                <w:rFonts w:ascii="宋体" w:eastAsia="宋体" w:hAnsi="宋体" w:cs="宋体"/>
                <w:kern w:val="0"/>
                <w:sz w:val="20"/>
                <w:szCs w:val="20"/>
              </w:rPr>
              <w:br/>
              <w:t>《国务院关于取消和下放一批行政审批项</w:t>
            </w:r>
            <w:r w:rsidRPr="003F2A3C">
              <w:rPr>
                <w:rFonts w:ascii="宋体" w:eastAsia="宋体" w:hAnsi="宋体" w:cs="宋体"/>
                <w:kern w:val="0"/>
                <w:sz w:val="20"/>
                <w:szCs w:val="20"/>
              </w:rPr>
              <w:lastRenderedPageBreak/>
              <w:t>目的决定》（国发〔2014〕5号）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lastRenderedPageBreak/>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7</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交通运输部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港口经营许可</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港口行政管理部门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《中华人民共和国港口法》</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8</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农业部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兽药生产许可证核发</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农业部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《兽药管理条例》（国务院令第404号）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9</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农业部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拖拉机驾驶培训学校、驾驶培训班资格认定</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省级人民政府农业（农业机械）行政主管部门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《中华人民共和国道路交通安全法》</w:t>
            </w:r>
            <w:r w:rsidRPr="003F2A3C">
              <w:rPr>
                <w:rFonts w:ascii="宋体" w:eastAsia="宋体" w:hAnsi="宋体" w:cs="宋体"/>
                <w:kern w:val="0"/>
                <w:sz w:val="20"/>
                <w:szCs w:val="20"/>
              </w:rPr>
              <w:br/>
              <w:t>《中华人民共和国道路运输条例》（国务院令第406号）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10</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农业部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兽药经营许可证核发</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县级以上地方人民政府兽医行政主管部门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《兽药管理条例》（国务院令第404号）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11</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农业部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农业机械维修技术合格证书核发</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县级人民政府农业机械化行政主管部门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《农业机械安全监督管理条例》（国务院令第563号）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12</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中外合资经营、中外合作经营演出经纪机构设立审批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文化部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《营业性演出管理条例》（国务院令第528号）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13</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中外合资经营、中外合作经营演出场所经营单位设立审批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文化部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《营业性演出管理条例》（国务院令第528号）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14</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港、澳投资者在内地投资设立合资、合作、独资经营的演出经纪机构审批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省级人民政府文化行政主管部门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《营业性演出管理条例》（国务院令第528号）</w:t>
            </w:r>
            <w:r w:rsidRPr="003F2A3C">
              <w:rPr>
                <w:rFonts w:ascii="宋体" w:eastAsia="宋体" w:hAnsi="宋体" w:cs="宋体"/>
                <w:kern w:val="0"/>
                <w:sz w:val="20"/>
                <w:szCs w:val="20"/>
              </w:rPr>
              <w:br/>
              <w:t>《国务院关于取消和下放一批行政审批项目的决定》（国发〔2013〕44号）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15</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港、澳投资者在内地投资设立合资、合作、独资经营的演出场所经营单位审批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省级人民政府文化行政主管部门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《营业性演出管理条例》（国务院令第528号）</w:t>
            </w:r>
            <w:r w:rsidRPr="003F2A3C">
              <w:rPr>
                <w:rFonts w:ascii="宋体" w:eastAsia="宋体" w:hAnsi="宋体" w:cs="宋体"/>
                <w:kern w:val="0"/>
                <w:sz w:val="20"/>
                <w:szCs w:val="20"/>
              </w:rPr>
              <w:br/>
              <w:t>《国务院关于取消和下放一批行政审批项目的决定》（国发〔2013〕44号）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16</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台湾地区投资者在内地投资设立合资、合作经营的演出经纪机构审批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省级人民政府文化行政主管部门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《营业性演出管理条例》（国务院令第528号）</w:t>
            </w:r>
            <w:r w:rsidRPr="003F2A3C">
              <w:rPr>
                <w:rFonts w:ascii="宋体" w:eastAsia="宋体" w:hAnsi="宋体" w:cs="宋体"/>
                <w:kern w:val="0"/>
                <w:sz w:val="20"/>
                <w:szCs w:val="20"/>
              </w:rPr>
              <w:br/>
              <w:t>《国务院关于取消和下放一批行政审批项目的决定》（国发〔2013〕44号）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17</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台湾地区投资者在内地投资设立合资、合作经营的演出场所经营单位审批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省级人民政府文化行政主管部门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《营业性演出管理条例》（国务院令第528号）</w:t>
            </w:r>
            <w:r w:rsidRPr="003F2A3C">
              <w:rPr>
                <w:rFonts w:ascii="宋体" w:eastAsia="宋体" w:hAnsi="宋体" w:cs="宋体"/>
                <w:kern w:val="0"/>
                <w:sz w:val="20"/>
                <w:szCs w:val="20"/>
              </w:rPr>
              <w:br/>
              <w:t>《国务院关于取消和下放一批行政审批项目的决定》（国发〔2013〕44号）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18</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设立内资演出经纪机构审批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省级人民政府文化行政主管部门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《营业性演出管理条例》（国务院令第528号）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19</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w:t>
            </w:r>
            <w:r w:rsidRPr="003F2A3C">
              <w:rPr>
                <w:rFonts w:ascii="宋体" w:eastAsia="宋体" w:hAnsi="宋体" w:cs="宋体"/>
                <w:kern w:val="0"/>
                <w:sz w:val="20"/>
                <w:szCs w:val="20"/>
              </w:rPr>
              <w:lastRenderedPageBreak/>
              <w:t>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lastRenderedPageBreak/>
              <w:t>设立中外合资、</w:t>
            </w:r>
            <w:r w:rsidRPr="003F2A3C">
              <w:rPr>
                <w:rFonts w:ascii="宋体" w:eastAsia="宋体" w:hAnsi="宋体" w:cs="宋体"/>
                <w:kern w:val="0"/>
                <w:sz w:val="20"/>
                <w:szCs w:val="20"/>
              </w:rPr>
              <w:lastRenderedPageBreak/>
              <w:t>合作经营的娱乐场所审批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省级人民政府文化行政</w:t>
            </w:r>
            <w:r w:rsidRPr="003F2A3C">
              <w:rPr>
                <w:rFonts w:ascii="宋体" w:eastAsia="宋体" w:hAnsi="宋体" w:cs="宋体"/>
                <w:kern w:val="0"/>
                <w:sz w:val="20"/>
                <w:szCs w:val="20"/>
              </w:rPr>
              <w:lastRenderedPageBreak/>
              <w:t>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lastRenderedPageBreak/>
              <w:t>《娱乐场所管理条例》（国务院令第458</w:t>
            </w:r>
            <w:r w:rsidRPr="003F2A3C">
              <w:rPr>
                <w:rFonts w:ascii="宋体" w:eastAsia="宋体" w:hAnsi="宋体" w:cs="宋体"/>
                <w:kern w:val="0"/>
                <w:sz w:val="20"/>
                <w:szCs w:val="20"/>
              </w:rPr>
              <w:lastRenderedPageBreak/>
              <w:t>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lastRenderedPageBreak/>
              <w:t>改为后置</w:t>
            </w:r>
            <w:r w:rsidRPr="003F2A3C">
              <w:rPr>
                <w:rFonts w:ascii="宋体" w:eastAsia="宋体" w:hAnsi="宋体" w:cs="宋体"/>
                <w:kern w:val="0"/>
                <w:sz w:val="20"/>
                <w:szCs w:val="20"/>
              </w:rPr>
              <w:lastRenderedPageBreak/>
              <w:t>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lastRenderedPageBreak/>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lastRenderedPageBreak/>
              <w:t>20</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设立内资文艺表演团体审批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县级人民政府文化行政主管部门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《营业性演出管理条例》（国务院令第528号）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21</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设立内资娱乐场所审批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县级人民政府文化行政主管部门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《娱乐场所管理条例》（国务院令第458号）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22</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文化部</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设立互联网上网服务营业场所经营单位审批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县级以上地方人民政府文化行政主管部门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《互联网上网服务营业场所管理条例》（国务院令第363号）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23</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国家卫生计生委</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公共场所卫生许可（不含公园、体育场馆、公共交通工具卫生许可）</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县级以上地方人民政府卫生行政主管部门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《国务院关于发布〈公共场所卫生管理条例〉的通知》（国发〔1987〕24号）</w:t>
            </w:r>
            <w:r w:rsidRPr="003F2A3C">
              <w:rPr>
                <w:rFonts w:ascii="宋体" w:eastAsia="宋体" w:hAnsi="宋体" w:cs="宋体"/>
                <w:kern w:val="0"/>
                <w:sz w:val="20"/>
                <w:szCs w:val="20"/>
              </w:rPr>
              <w:br/>
              <w:t>《国务院关于第六批取消和调整行政审批项目的决定》（国发〔2012〕52号）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24</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工商总局</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外商投资广告企业设立分支机构审批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省级人民政府工商行政管理部门及符合规定的有外商投资企业核准登记权的工商行政管理部门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《国务院对确需保留的行政审批项目设定行政许可的决定》（国务院令第412号）</w:t>
            </w:r>
            <w:r w:rsidRPr="003F2A3C">
              <w:rPr>
                <w:rFonts w:ascii="宋体" w:eastAsia="宋体" w:hAnsi="宋体" w:cs="宋体"/>
                <w:kern w:val="0"/>
                <w:sz w:val="20"/>
                <w:szCs w:val="20"/>
              </w:rPr>
              <w:br/>
              <w:t>《国务院关于第六批取消和调整行政审批项目的决定》（国发〔2012〕52号）</w:t>
            </w:r>
            <w:r w:rsidRPr="003F2A3C">
              <w:rPr>
                <w:rFonts w:ascii="宋体" w:eastAsia="宋体" w:hAnsi="宋体" w:cs="宋体"/>
                <w:kern w:val="0"/>
                <w:sz w:val="20"/>
                <w:szCs w:val="20"/>
              </w:rPr>
              <w:br/>
              <w:t>《外商投资广告企业管理规定》（工商总局、商务部令第35号）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25</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质检总局</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口岸卫生许可证核发</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质检总局</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《中华人民共和国国境卫生检疫法实施细则》（国务院令第574号）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26</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质检总局</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进出口商品检验鉴定业务的检验许可</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质检总局</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《中华人民共和国进出口商品检验法实施条例》（国务院令第447号）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27</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新闻出版广电总局</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电影发行单位设立、变更业务范围或者兼并、合并、分立审批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新闻出版广电总局或省级人民政府新闻出版广电行政主管部门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《电影管理条例》（国务院令第342号）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28</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新闻出版广电总局</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电影放映单位设立、变更业务范围或者兼并、合并、分立审批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县级人民政府广播电影电视行政主管部门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《电影管理条例》（国务院令第342号）</w:t>
            </w:r>
            <w:r w:rsidRPr="003F2A3C">
              <w:rPr>
                <w:rFonts w:ascii="宋体" w:eastAsia="宋体" w:hAnsi="宋体" w:cs="宋体"/>
                <w:kern w:val="0"/>
                <w:sz w:val="20"/>
                <w:szCs w:val="20"/>
              </w:rPr>
              <w:br/>
              <w:t>《国务院关于第六批取消和调整行政审批项目的决定》（国发〔2012〕52号）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29</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国家旅游局</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旅行社经营出境旅游业务资格审批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国家旅游局或者其委托的省级人民政府旅游行政主管部门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《旅行社条例》（国务院令第550号）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30</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国家旅游局</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外商投资旅行社业务许可</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省级人民政府旅游行政主管部门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《旅行社条例》（国务院令第550号）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 </w:t>
            </w:r>
          </w:p>
        </w:tc>
      </w:tr>
      <w:tr w:rsidR="003F2A3C" w:rsidRPr="003F2A3C" w:rsidTr="009F0F22">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center"/>
              <w:rPr>
                <w:rFonts w:ascii="宋体" w:eastAsia="宋体" w:hAnsi="宋体" w:cs="宋体"/>
                <w:kern w:val="0"/>
                <w:sz w:val="24"/>
                <w:szCs w:val="24"/>
              </w:rPr>
            </w:pPr>
            <w:r w:rsidRPr="003F2A3C">
              <w:rPr>
                <w:rFonts w:ascii="宋体" w:eastAsia="宋体" w:hAnsi="宋体" w:cs="宋体"/>
                <w:kern w:val="0"/>
                <w:sz w:val="20"/>
                <w:szCs w:val="20"/>
              </w:rPr>
              <w:t>31</w:t>
            </w:r>
          </w:p>
        </w:tc>
        <w:tc>
          <w:tcPr>
            <w:tcW w:w="56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国家旅游局</w:t>
            </w:r>
          </w:p>
        </w:tc>
        <w:tc>
          <w:tcPr>
            <w:tcW w:w="14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旅行社业务经营许可证核发</w:t>
            </w:r>
          </w:p>
        </w:tc>
        <w:tc>
          <w:tcPr>
            <w:tcW w:w="21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省级人民政府旅游行政主管部门或者其委托的设区的市级人民政府旅游行政主管部门</w:t>
            </w: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《旅行社条例》（国务院令第550号）</w:t>
            </w:r>
          </w:p>
        </w:tc>
        <w:tc>
          <w:tcPr>
            <w:tcW w:w="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0"/>
                <w:szCs w:val="20"/>
              </w:rPr>
              <w:t>改为后置审批</w:t>
            </w:r>
          </w:p>
        </w:tc>
        <w:tc>
          <w:tcPr>
            <w:tcW w:w="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236D1" w:rsidRPr="003F2A3C" w:rsidRDefault="005236D1" w:rsidP="005236D1">
            <w:pPr>
              <w:widowControl/>
              <w:jc w:val="left"/>
              <w:rPr>
                <w:rFonts w:ascii="宋体" w:eastAsia="宋体" w:hAnsi="宋体" w:cs="宋体"/>
                <w:kern w:val="0"/>
                <w:sz w:val="24"/>
                <w:szCs w:val="24"/>
              </w:rPr>
            </w:pPr>
            <w:r w:rsidRPr="003F2A3C">
              <w:rPr>
                <w:rFonts w:ascii="宋体" w:eastAsia="宋体" w:hAnsi="宋体" w:cs="宋体"/>
                <w:kern w:val="0"/>
                <w:sz w:val="24"/>
                <w:szCs w:val="24"/>
              </w:rPr>
              <w:t> </w:t>
            </w:r>
          </w:p>
        </w:tc>
      </w:tr>
      <w:bookmarkEnd w:id="0"/>
    </w:tbl>
    <w:p w:rsidR="005236D1" w:rsidRPr="003F2A3C" w:rsidRDefault="005236D1"/>
    <w:sectPr w:rsidR="005236D1" w:rsidRPr="003F2A3C" w:rsidSect="00241F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8C2" w:rsidRDefault="00D158C2" w:rsidP="00151D4E">
      <w:r>
        <w:separator/>
      </w:r>
    </w:p>
  </w:endnote>
  <w:endnote w:type="continuationSeparator" w:id="0">
    <w:p w:rsidR="00D158C2" w:rsidRDefault="00D158C2" w:rsidP="0015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8C2" w:rsidRDefault="00D158C2" w:rsidP="00151D4E">
      <w:r>
        <w:separator/>
      </w:r>
    </w:p>
  </w:footnote>
  <w:footnote w:type="continuationSeparator" w:id="0">
    <w:p w:rsidR="00D158C2" w:rsidRDefault="00D158C2" w:rsidP="00151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D1"/>
    <w:rsid w:val="0000013E"/>
    <w:rsid w:val="00005706"/>
    <w:rsid w:val="00015733"/>
    <w:rsid w:val="00025572"/>
    <w:rsid w:val="00081BA8"/>
    <w:rsid w:val="00095252"/>
    <w:rsid w:val="000B3111"/>
    <w:rsid w:val="000B729D"/>
    <w:rsid w:val="000C6B1B"/>
    <w:rsid w:val="000C7493"/>
    <w:rsid w:val="000D239E"/>
    <w:rsid w:val="000D61EA"/>
    <w:rsid w:val="000F784A"/>
    <w:rsid w:val="00114E3A"/>
    <w:rsid w:val="00117A4E"/>
    <w:rsid w:val="00137A29"/>
    <w:rsid w:val="00141849"/>
    <w:rsid w:val="00151D4E"/>
    <w:rsid w:val="00173308"/>
    <w:rsid w:val="001802BC"/>
    <w:rsid w:val="00185728"/>
    <w:rsid w:val="00186FBB"/>
    <w:rsid w:val="00192B66"/>
    <w:rsid w:val="001977AD"/>
    <w:rsid w:val="001A58DB"/>
    <w:rsid w:val="001C4548"/>
    <w:rsid w:val="001C706E"/>
    <w:rsid w:val="001D04EA"/>
    <w:rsid w:val="001E224F"/>
    <w:rsid w:val="001F08FE"/>
    <w:rsid w:val="00204BE4"/>
    <w:rsid w:val="00205385"/>
    <w:rsid w:val="00213583"/>
    <w:rsid w:val="0022085D"/>
    <w:rsid w:val="00241FF4"/>
    <w:rsid w:val="002525F2"/>
    <w:rsid w:val="00252EAD"/>
    <w:rsid w:val="00253234"/>
    <w:rsid w:val="00256114"/>
    <w:rsid w:val="0025645A"/>
    <w:rsid w:val="002566CE"/>
    <w:rsid w:val="00262075"/>
    <w:rsid w:val="00272362"/>
    <w:rsid w:val="0029136D"/>
    <w:rsid w:val="002A1254"/>
    <w:rsid w:val="002B0590"/>
    <w:rsid w:val="002F2A30"/>
    <w:rsid w:val="002F7022"/>
    <w:rsid w:val="00301687"/>
    <w:rsid w:val="00317D9C"/>
    <w:rsid w:val="0032025E"/>
    <w:rsid w:val="003208F4"/>
    <w:rsid w:val="00320BD8"/>
    <w:rsid w:val="00343A24"/>
    <w:rsid w:val="00354603"/>
    <w:rsid w:val="00362DBE"/>
    <w:rsid w:val="003754C4"/>
    <w:rsid w:val="00377834"/>
    <w:rsid w:val="003802D3"/>
    <w:rsid w:val="00380AF1"/>
    <w:rsid w:val="00382F56"/>
    <w:rsid w:val="003957DC"/>
    <w:rsid w:val="003A695A"/>
    <w:rsid w:val="003B6F21"/>
    <w:rsid w:val="003D0557"/>
    <w:rsid w:val="003D41C3"/>
    <w:rsid w:val="003F2A3C"/>
    <w:rsid w:val="003F36A5"/>
    <w:rsid w:val="00402FE7"/>
    <w:rsid w:val="00406900"/>
    <w:rsid w:val="00414631"/>
    <w:rsid w:val="004146F2"/>
    <w:rsid w:val="00422084"/>
    <w:rsid w:val="004248BF"/>
    <w:rsid w:val="00437DBC"/>
    <w:rsid w:val="00470D7B"/>
    <w:rsid w:val="00473E24"/>
    <w:rsid w:val="00473F9E"/>
    <w:rsid w:val="0048019E"/>
    <w:rsid w:val="004E71A2"/>
    <w:rsid w:val="004F18BE"/>
    <w:rsid w:val="004F3378"/>
    <w:rsid w:val="004F76E1"/>
    <w:rsid w:val="00505EFD"/>
    <w:rsid w:val="00512D28"/>
    <w:rsid w:val="005234E6"/>
    <w:rsid w:val="005236D1"/>
    <w:rsid w:val="00523F10"/>
    <w:rsid w:val="005456DF"/>
    <w:rsid w:val="00573255"/>
    <w:rsid w:val="00577F5C"/>
    <w:rsid w:val="005834D9"/>
    <w:rsid w:val="00584D82"/>
    <w:rsid w:val="00590971"/>
    <w:rsid w:val="005B6EE3"/>
    <w:rsid w:val="005D6228"/>
    <w:rsid w:val="005E4A04"/>
    <w:rsid w:val="00612B9A"/>
    <w:rsid w:val="00617C1F"/>
    <w:rsid w:val="00644C52"/>
    <w:rsid w:val="006463BE"/>
    <w:rsid w:val="00651CE1"/>
    <w:rsid w:val="0068137A"/>
    <w:rsid w:val="006842C1"/>
    <w:rsid w:val="00686EF0"/>
    <w:rsid w:val="00687216"/>
    <w:rsid w:val="006B62D8"/>
    <w:rsid w:val="006D3C0C"/>
    <w:rsid w:val="006E1F19"/>
    <w:rsid w:val="006E717F"/>
    <w:rsid w:val="006E7C80"/>
    <w:rsid w:val="00703289"/>
    <w:rsid w:val="0070592C"/>
    <w:rsid w:val="0071081D"/>
    <w:rsid w:val="0071323A"/>
    <w:rsid w:val="007402F6"/>
    <w:rsid w:val="00745E73"/>
    <w:rsid w:val="00747C4B"/>
    <w:rsid w:val="00774480"/>
    <w:rsid w:val="007810B4"/>
    <w:rsid w:val="007A0DEE"/>
    <w:rsid w:val="007B5C76"/>
    <w:rsid w:val="007C2DD5"/>
    <w:rsid w:val="007D71E2"/>
    <w:rsid w:val="00804369"/>
    <w:rsid w:val="00836E30"/>
    <w:rsid w:val="00845B28"/>
    <w:rsid w:val="0085283D"/>
    <w:rsid w:val="00897E0A"/>
    <w:rsid w:val="008B6B6C"/>
    <w:rsid w:val="008D7FF5"/>
    <w:rsid w:val="00916F1E"/>
    <w:rsid w:val="00926B6F"/>
    <w:rsid w:val="009327DE"/>
    <w:rsid w:val="00937C3B"/>
    <w:rsid w:val="00951BFD"/>
    <w:rsid w:val="00961DB5"/>
    <w:rsid w:val="00974289"/>
    <w:rsid w:val="0099323E"/>
    <w:rsid w:val="009A2FDB"/>
    <w:rsid w:val="009A6EEE"/>
    <w:rsid w:val="009F0F22"/>
    <w:rsid w:val="009F7E45"/>
    <w:rsid w:val="00A112E6"/>
    <w:rsid w:val="00A1288D"/>
    <w:rsid w:val="00A17825"/>
    <w:rsid w:val="00A2076C"/>
    <w:rsid w:val="00A40EC8"/>
    <w:rsid w:val="00A66EF6"/>
    <w:rsid w:val="00AA5AE5"/>
    <w:rsid w:val="00AE15DA"/>
    <w:rsid w:val="00B07594"/>
    <w:rsid w:val="00B12EA4"/>
    <w:rsid w:val="00B357FA"/>
    <w:rsid w:val="00B37AB3"/>
    <w:rsid w:val="00B43850"/>
    <w:rsid w:val="00B471E3"/>
    <w:rsid w:val="00B668F8"/>
    <w:rsid w:val="00B66A6D"/>
    <w:rsid w:val="00B759B8"/>
    <w:rsid w:val="00B77FD4"/>
    <w:rsid w:val="00B83190"/>
    <w:rsid w:val="00B97CF1"/>
    <w:rsid w:val="00BB1ADC"/>
    <w:rsid w:val="00BB544B"/>
    <w:rsid w:val="00BD429F"/>
    <w:rsid w:val="00C02F73"/>
    <w:rsid w:val="00C06408"/>
    <w:rsid w:val="00C139DC"/>
    <w:rsid w:val="00C1410D"/>
    <w:rsid w:val="00C4486F"/>
    <w:rsid w:val="00C53C39"/>
    <w:rsid w:val="00C723A9"/>
    <w:rsid w:val="00C73455"/>
    <w:rsid w:val="00CB4C87"/>
    <w:rsid w:val="00CD51A4"/>
    <w:rsid w:val="00CE2A3D"/>
    <w:rsid w:val="00CE41E6"/>
    <w:rsid w:val="00D02AA9"/>
    <w:rsid w:val="00D158C2"/>
    <w:rsid w:val="00D21E59"/>
    <w:rsid w:val="00D50F68"/>
    <w:rsid w:val="00D8106D"/>
    <w:rsid w:val="00DA7E51"/>
    <w:rsid w:val="00E067B8"/>
    <w:rsid w:val="00E21642"/>
    <w:rsid w:val="00E44D12"/>
    <w:rsid w:val="00E77BEE"/>
    <w:rsid w:val="00E91933"/>
    <w:rsid w:val="00E960DA"/>
    <w:rsid w:val="00EA164E"/>
    <w:rsid w:val="00EC087A"/>
    <w:rsid w:val="00EE3F4A"/>
    <w:rsid w:val="00EE5207"/>
    <w:rsid w:val="00EE5270"/>
    <w:rsid w:val="00EF2B5A"/>
    <w:rsid w:val="00F02B00"/>
    <w:rsid w:val="00F06084"/>
    <w:rsid w:val="00F1102E"/>
    <w:rsid w:val="00F31086"/>
    <w:rsid w:val="00F31A0C"/>
    <w:rsid w:val="00F35953"/>
    <w:rsid w:val="00F528D9"/>
    <w:rsid w:val="00F65654"/>
    <w:rsid w:val="00F7403A"/>
    <w:rsid w:val="00F93B14"/>
    <w:rsid w:val="00FC1A31"/>
    <w:rsid w:val="00FC33AA"/>
    <w:rsid w:val="00FD15B2"/>
    <w:rsid w:val="00FE0DED"/>
    <w:rsid w:val="00FE5422"/>
    <w:rsid w:val="00FF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36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36D1"/>
    <w:rPr>
      <w:b/>
      <w:bCs/>
    </w:rPr>
  </w:style>
  <w:style w:type="character" w:customStyle="1" w:styleId="apple-converted-space">
    <w:name w:val="apple-converted-space"/>
    <w:basedOn w:val="a0"/>
    <w:rsid w:val="005236D1"/>
  </w:style>
  <w:style w:type="paragraph" w:styleId="a5">
    <w:name w:val="header"/>
    <w:basedOn w:val="a"/>
    <w:link w:val="Char"/>
    <w:uiPriority w:val="99"/>
    <w:semiHidden/>
    <w:unhideWhenUsed/>
    <w:rsid w:val="00151D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51D4E"/>
    <w:rPr>
      <w:sz w:val="18"/>
      <w:szCs w:val="18"/>
    </w:rPr>
  </w:style>
  <w:style w:type="paragraph" w:styleId="a6">
    <w:name w:val="footer"/>
    <w:basedOn w:val="a"/>
    <w:link w:val="Char0"/>
    <w:uiPriority w:val="99"/>
    <w:semiHidden/>
    <w:unhideWhenUsed/>
    <w:rsid w:val="00151D4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51D4E"/>
    <w:rPr>
      <w:sz w:val="18"/>
      <w:szCs w:val="18"/>
    </w:rPr>
  </w:style>
  <w:style w:type="paragraph" w:styleId="a7">
    <w:name w:val="Balloon Text"/>
    <w:basedOn w:val="a"/>
    <w:link w:val="Char1"/>
    <w:uiPriority w:val="99"/>
    <w:semiHidden/>
    <w:unhideWhenUsed/>
    <w:rsid w:val="009F0F22"/>
    <w:rPr>
      <w:sz w:val="18"/>
      <w:szCs w:val="18"/>
    </w:rPr>
  </w:style>
  <w:style w:type="character" w:customStyle="1" w:styleId="Char1">
    <w:name w:val="批注框文本 Char"/>
    <w:basedOn w:val="a0"/>
    <w:link w:val="a7"/>
    <w:uiPriority w:val="99"/>
    <w:semiHidden/>
    <w:rsid w:val="009F0F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36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36D1"/>
    <w:rPr>
      <w:b/>
      <w:bCs/>
    </w:rPr>
  </w:style>
  <w:style w:type="character" w:customStyle="1" w:styleId="apple-converted-space">
    <w:name w:val="apple-converted-space"/>
    <w:basedOn w:val="a0"/>
    <w:rsid w:val="005236D1"/>
  </w:style>
  <w:style w:type="paragraph" w:styleId="a5">
    <w:name w:val="header"/>
    <w:basedOn w:val="a"/>
    <w:link w:val="Char"/>
    <w:uiPriority w:val="99"/>
    <w:semiHidden/>
    <w:unhideWhenUsed/>
    <w:rsid w:val="00151D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51D4E"/>
    <w:rPr>
      <w:sz w:val="18"/>
      <w:szCs w:val="18"/>
    </w:rPr>
  </w:style>
  <w:style w:type="paragraph" w:styleId="a6">
    <w:name w:val="footer"/>
    <w:basedOn w:val="a"/>
    <w:link w:val="Char0"/>
    <w:uiPriority w:val="99"/>
    <w:semiHidden/>
    <w:unhideWhenUsed/>
    <w:rsid w:val="00151D4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51D4E"/>
    <w:rPr>
      <w:sz w:val="18"/>
      <w:szCs w:val="18"/>
    </w:rPr>
  </w:style>
  <w:style w:type="paragraph" w:styleId="a7">
    <w:name w:val="Balloon Text"/>
    <w:basedOn w:val="a"/>
    <w:link w:val="Char1"/>
    <w:uiPriority w:val="99"/>
    <w:semiHidden/>
    <w:unhideWhenUsed/>
    <w:rsid w:val="009F0F22"/>
    <w:rPr>
      <w:sz w:val="18"/>
      <w:szCs w:val="18"/>
    </w:rPr>
  </w:style>
  <w:style w:type="character" w:customStyle="1" w:styleId="Char1">
    <w:name w:val="批注框文本 Char"/>
    <w:basedOn w:val="a0"/>
    <w:link w:val="a7"/>
    <w:uiPriority w:val="99"/>
    <w:semiHidden/>
    <w:rsid w:val="009F0F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1356</Words>
  <Characters>7735</Characters>
  <Application>Microsoft Office Word</Application>
  <DocSecurity>0</DocSecurity>
  <Lines>64</Lines>
  <Paragraphs>18</Paragraphs>
  <ScaleCrop>false</ScaleCrop>
  <Company>mycomputer</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韦汉玲</dc:creator>
  <cp:lastModifiedBy>刘敏杰</cp:lastModifiedBy>
  <cp:revision>3</cp:revision>
  <cp:lastPrinted>2017-01-05T03:52:00Z</cp:lastPrinted>
  <dcterms:created xsi:type="dcterms:W3CDTF">2017-01-05T03:52:00Z</dcterms:created>
  <dcterms:modified xsi:type="dcterms:W3CDTF">2017-01-05T03:52:00Z</dcterms:modified>
</cp:coreProperties>
</file>